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500D" w14:textId="4B1ECBD6" w:rsidR="00586DA5" w:rsidRDefault="00586DA5" w:rsidP="00586DA5">
      <w:pPr>
        <w:autoSpaceDE w:val="0"/>
        <w:autoSpaceDN w:val="0"/>
        <w:adjustRightInd w:val="0"/>
        <w:ind w:left="-720" w:firstLine="720"/>
        <w:rPr>
          <w:rFonts w:cs="BrandonGrotesque-Bold"/>
          <w:b/>
          <w:bCs/>
          <w:color w:val="009A17"/>
          <w:sz w:val="16"/>
          <w:szCs w:val="16"/>
        </w:rPr>
      </w:pPr>
    </w:p>
    <w:p w14:paraId="3353BD0D" w14:textId="611C3B4F" w:rsidR="00430787" w:rsidRPr="00C32E22" w:rsidRDefault="00AD25A1" w:rsidP="00430787">
      <w:pPr>
        <w:rPr>
          <w:rFonts w:ascii="Georgia" w:hAnsi="Georgia"/>
          <w:color w:val="009CDE"/>
          <w:sz w:val="40"/>
          <w:szCs w:val="40"/>
        </w:rPr>
      </w:pPr>
      <w:r w:rsidRPr="00C32E22">
        <w:rPr>
          <w:rFonts w:ascii="Georgia" w:hAnsi="Georgia"/>
          <w:color w:val="009CDE"/>
          <w:sz w:val="40"/>
          <w:szCs w:val="40"/>
        </w:rPr>
        <w:t xml:space="preserve">ICM </w:t>
      </w:r>
      <w:r w:rsidR="00430787" w:rsidRPr="00C32E22">
        <w:rPr>
          <w:rFonts w:ascii="Georgia" w:hAnsi="Georgia"/>
          <w:color w:val="009CDE"/>
          <w:sz w:val="40"/>
          <w:szCs w:val="40"/>
        </w:rPr>
        <w:t>Prior Authorization Checklist for Implanting Physician(s)</w:t>
      </w:r>
    </w:p>
    <w:p w14:paraId="13B5BBCA" w14:textId="198C09B7" w:rsidR="0039491A" w:rsidRPr="002E34A7" w:rsidRDefault="0039491A" w:rsidP="0028153A">
      <w:pPr>
        <w:autoSpaceDE w:val="0"/>
        <w:autoSpaceDN w:val="0"/>
        <w:adjustRightInd w:val="0"/>
        <w:ind w:right="90"/>
        <w:rPr>
          <w:rFonts w:asciiTheme="majorHAnsi" w:hAnsiTheme="majorHAnsi" w:cstheme="majorHAnsi"/>
          <w:i/>
          <w:color w:val="000000" w:themeColor="text1"/>
          <w:sz w:val="14"/>
          <w:szCs w:val="14"/>
        </w:rPr>
      </w:pPr>
      <w:r w:rsidRPr="002E34A7">
        <w:rPr>
          <w:rFonts w:asciiTheme="majorHAnsi" w:hAnsiTheme="majorHAnsi" w:cstheme="majorHAnsi"/>
          <w:color w:val="000000" w:themeColor="text1"/>
          <w:sz w:val="14"/>
          <w:szCs w:val="14"/>
        </w:rPr>
        <w:t xml:space="preserve">Please consider the suggestions below when pursuing a Prior Authorization for </w:t>
      </w:r>
      <w:r w:rsidR="00897035" w:rsidRPr="002E34A7">
        <w:rPr>
          <w:rFonts w:asciiTheme="majorHAnsi" w:hAnsiTheme="majorHAnsi" w:cstheme="majorHAnsi"/>
          <w:color w:val="000000" w:themeColor="text1"/>
          <w:sz w:val="14"/>
          <w:szCs w:val="14"/>
        </w:rPr>
        <w:t>Insertable Cardiac Monitor procedure</w:t>
      </w:r>
      <w:r w:rsidRPr="002E34A7">
        <w:rPr>
          <w:rFonts w:asciiTheme="majorHAnsi" w:hAnsiTheme="majorHAnsi" w:cstheme="majorHAnsi"/>
          <w:color w:val="000000" w:themeColor="text1"/>
          <w:sz w:val="14"/>
          <w:szCs w:val="14"/>
        </w:rPr>
        <w:t>. This is directional awareness in creating a case for your patient’s coverage. This list is not all-inclusive, and nothing in this document should be construed as a guarantee by Abbott regarding reimbursement or payment amounts, or that reimbursement or other payment will be received. For independent consideration and review, please make all changes that you believe appropr</w:t>
      </w:r>
      <w:r w:rsidR="00F9149B" w:rsidRPr="002E34A7">
        <w:rPr>
          <w:rFonts w:asciiTheme="majorHAnsi" w:hAnsiTheme="majorHAnsi" w:cstheme="majorHAnsi"/>
          <w:color w:val="000000" w:themeColor="text1"/>
          <w:sz w:val="14"/>
          <w:szCs w:val="14"/>
        </w:rPr>
        <w:t>i</w:t>
      </w:r>
      <w:r w:rsidRPr="002E34A7">
        <w:rPr>
          <w:rFonts w:asciiTheme="majorHAnsi" w:hAnsiTheme="majorHAnsi" w:cstheme="majorHAnsi"/>
          <w:color w:val="000000" w:themeColor="text1"/>
          <w:sz w:val="14"/>
          <w:szCs w:val="14"/>
        </w:rPr>
        <w:t>ate</w:t>
      </w:r>
      <w:r w:rsidR="00F9149B" w:rsidRPr="002E34A7">
        <w:rPr>
          <w:rFonts w:asciiTheme="majorHAnsi" w:hAnsiTheme="majorHAnsi" w:cstheme="majorHAnsi"/>
          <w:color w:val="000000" w:themeColor="text1"/>
          <w:sz w:val="14"/>
          <w:szCs w:val="14"/>
        </w:rPr>
        <w:t xml:space="preserve">, </w:t>
      </w:r>
      <w:r w:rsidRPr="002E34A7">
        <w:rPr>
          <w:rFonts w:asciiTheme="majorHAnsi" w:hAnsiTheme="majorHAnsi" w:cstheme="majorHAnsi"/>
          <w:color w:val="000000" w:themeColor="text1"/>
          <w:sz w:val="14"/>
          <w:szCs w:val="14"/>
        </w:rPr>
        <w:t xml:space="preserve">or disregard these suggestions in their entirety. The healthcare provider is </w:t>
      </w:r>
      <w:proofErr w:type="gramStart"/>
      <w:r w:rsidRPr="002E34A7">
        <w:rPr>
          <w:rFonts w:asciiTheme="majorHAnsi" w:hAnsiTheme="majorHAnsi" w:cstheme="majorHAnsi"/>
          <w:color w:val="000000" w:themeColor="text1"/>
          <w:sz w:val="14"/>
          <w:szCs w:val="14"/>
        </w:rPr>
        <w:t>ultimately responsible</w:t>
      </w:r>
      <w:proofErr w:type="gramEnd"/>
      <w:r w:rsidRPr="002E34A7">
        <w:rPr>
          <w:rFonts w:asciiTheme="majorHAnsi" w:hAnsiTheme="majorHAnsi" w:cstheme="majorHAnsi"/>
          <w:color w:val="000000" w:themeColor="text1"/>
          <w:sz w:val="14"/>
          <w:szCs w:val="14"/>
        </w:rPr>
        <w:t xml:space="preserve"> for the accuracy and completeness of all claims submitted to third-party payers. In addition, the provider should note that laws, regulations, and coverage policies are complex and are updated frequently, and, therefore, the customer should check with its local carriers or intermediaries often and should consult with legal counsel or a financial or reimbursement specialist for any questions related to billing, reimbursement</w:t>
      </w:r>
      <w:r w:rsidR="00A13EAA" w:rsidRPr="002E34A7">
        <w:rPr>
          <w:rFonts w:asciiTheme="majorHAnsi" w:hAnsiTheme="majorHAnsi" w:cstheme="majorHAnsi"/>
          <w:color w:val="000000" w:themeColor="text1"/>
          <w:sz w:val="14"/>
          <w:szCs w:val="14"/>
        </w:rPr>
        <w:t>,</w:t>
      </w:r>
      <w:r w:rsidRPr="002E34A7">
        <w:rPr>
          <w:rFonts w:asciiTheme="majorHAnsi" w:hAnsiTheme="majorHAnsi" w:cstheme="majorHAnsi"/>
          <w:color w:val="000000" w:themeColor="text1"/>
          <w:sz w:val="14"/>
          <w:szCs w:val="14"/>
        </w:rPr>
        <w:t xml:space="preserve"> or any related issue. Please see the FDA-approved label for information relevant to any prescribing decisions</w:t>
      </w:r>
      <w:r w:rsidRPr="002E34A7">
        <w:rPr>
          <w:rFonts w:asciiTheme="majorHAnsi" w:hAnsiTheme="majorHAnsi" w:cstheme="majorHAnsi"/>
          <w:i/>
          <w:color w:val="000000" w:themeColor="text1"/>
          <w:sz w:val="14"/>
          <w:szCs w:val="14"/>
        </w:rPr>
        <w:t>.</w:t>
      </w:r>
    </w:p>
    <w:tbl>
      <w:tblPr>
        <w:tblStyle w:val="TableGrid"/>
        <w:tblpPr w:leftFromText="180" w:rightFromText="180" w:vertAnchor="text" w:horzAnchor="margin" w:tblpY="86"/>
        <w:tblW w:w="14485" w:type="dxa"/>
        <w:tblLook w:val="04A0" w:firstRow="1" w:lastRow="0" w:firstColumn="1" w:lastColumn="0" w:noHBand="0" w:noVBand="1"/>
      </w:tblPr>
      <w:tblGrid>
        <w:gridCol w:w="1525"/>
        <w:gridCol w:w="11610"/>
        <w:gridCol w:w="1350"/>
      </w:tblGrid>
      <w:tr w:rsidR="004A085D" w14:paraId="7BD050B5" w14:textId="77777777" w:rsidTr="00951184">
        <w:tc>
          <w:tcPr>
            <w:tcW w:w="1525" w:type="dxa"/>
            <w:shd w:val="clear" w:color="auto" w:fill="009CDE"/>
          </w:tcPr>
          <w:p w14:paraId="77A07FC6" w14:textId="77777777" w:rsidR="004A085D" w:rsidRPr="002213BC" w:rsidRDefault="00946F71" w:rsidP="00BC449C">
            <w:pPr>
              <w:rPr>
                <w:b/>
                <w:color w:val="FFFFFF" w:themeColor="background1"/>
              </w:rPr>
            </w:pPr>
            <w:r w:rsidRPr="002213BC">
              <w:rPr>
                <w:b/>
                <w:color w:val="FFFFFF" w:themeColor="background1"/>
              </w:rPr>
              <w:t>CPT</w:t>
            </w:r>
            <w:r w:rsidRPr="002213BC">
              <w:rPr>
                <w:b/>
                <w:color w:val="FFFFFF" w:themeColor="background1"/>
                <w:vertAlign w:val="superscript"/>
              </w:rPr>
              <w:t>‡</w:t>
            </w:r>
            <w:r w:rsidRPr="002213BC">
              <w:rPr>
                <w:b/>
                <w:color w:val="FFFFFF" w:themeColor="background1"/>
              </w:rPr>
              <w:t xml:space="preserve"> CODES</w:t>
            </w:r>
          </w:p>
        </w:tc>
        <w:tc>
          <w:tcPr>
            <w:tcW w:w="11610" w:type="dxa"/>
            <w:shd w:val="clear" w:color="auto" w:fill="009CDE"/>
          </w:tcPr>
          <w:p w14:paraId="6352D067" w14:textId="77777777" w:rsidR="004A085D" w:rsidRPr="002213BC" w:rsidRDefault="0095787D" w:rsidP="00BC449C">
            <w:pPr>
              <w:rPr>
                <w:b/>
                <w:color w:val="FFFFFF" w:themeColor="background1"/>
                <w:vertAlign w:val="superscript"/>
              </w:rPr>
            </w:pPr>
            <w:r>
              <w:rPr>
                <w:b/>
                <w:color w:val="FFFFFF" w:themeColor="background1"/>
              </w:rPr>
              <w:t>DESCRIPTION</w:t>
            </w:r>
          </w:p>
        </w:tc>
        <w:tc>
          <w:tcPr>
            <w:tcW w:w="1350" w:type="dxa"/>
            <w:shd w:val="clear" w:color="auto" w:fill="009CDE"/>
          </w:tcPr>
          <w:p w14:paraId="7B11FAD2" w14:textId="77777777" w:rsidR="004A085D" w:rsidRPr="0095787D" w:rsidRDefault="004A085D" w:rsidP="00BC449C">
            <w:pPr>
              <w:jc w:val="center"/>
              <w:rPr>
                <w:b/>
                <w:color w:val="FFFFFF" w:themeColor="background1"/>
              </w:rPr>
            </w:pPr>
            <w:r w:rsidRPr="0095787D">
              <w:rPr>
                <w:b/>
                <w:color w:val="FFFFFF" w:themeColor="background1"/>
              </w:rPr>
              <w:t>INCLUDED</w:t>
            </w:r>
          </w:p>
        </w:tc>
      </w:tr>
      <w:tr w:rsidR="004A085D" w14:paraId="7D1EC67D" w14:textId="77777777" w:rsidTr="00951184">
        <w:tc>
          <w:tcPr>
            <w:tcW w:w="1525" w:type="dxa"/>
            <w:vAlign w:val="center"/>
          </w:tcPr>
          <w:p w14:paraId="01B52ADD" w14:textId="77777777" w:rsidR="004A085D" w:rsidRPr="002213BC" w:rsidRDefault="00946F71" w:rsidP="006C2DF7">
            <w:pPr>
              <w:rPr>
                <w:rFonts w:cstheme="minorHAnsi"/>
                <w:spacing w:val="-6"/>
                <w:sz w:val="18"/>
                <w:szCs w:val="18"/>
              </w:rPr>
            </w:pPr>
            <w:r w:rsidRPr="002213BC">
              <w:rPr>
                <w:rFonts w:cstheme="minorHAnsi"/>
                <w:spacing w:val="-6"/>
                <w:sz w:val="18"/>
                <w:szCs w:val="18"/>
              </w:rPr>
              <w:t>3</w:t>
            </w:r>
            <w:r w:rsidR="008E72E1">
              <w:rPr>
                <w:rFonts w:cstheme="minorHAnsi"/>
                <w:spacing w:val="-6"/>
                <w:sz w:val="18"/>
                <w:szCs w:val="18"/>
              </w:rPr>
              <w:t>32</w:t>
            </w:r>
            <w:r w:rsidR="00897035">
              <w:rPr>
                <w:rFonts w:cstheme="minorHAnsi"/>
                <w:spacing w:val="-6"/>
                <w:sz w:val="18"/>
                <w:szCs w:val="18"/>
              </w:rPr>
              <w:t>85</w:t>
            </w:r>
          </w:p>
        </w:tc>
        <w:tc>
          <w:tcPr>
            <w:tcW w:w="11610" w:type="dxa"/>
            <w:vAlign w:val="center"/>
          </w:tcPr>
          <w:p w14:paraId="1E3A248C" w14:textId="6E837931" w:rsidR="004A085D" w:rsidRPr="008E72E1" w:rsidRDefault="00897035" w:rsidP="00BC449C">
            <w:pPr>
              <w:rPr>
                <w:rFonts w:cstheme="minorHAnsi"/>
                <w:sz w:val="18"/>
                <w:szCs w:val="18"/>
              </w:rPr>
            </w:pPr>
            <w:r>
              <w:rPr>
                <w:rFonts w:eastAsia="Georgia" w:cstheme="minorHAnsi"/>
                <w:spacing w:val="-1"/>
                <w:sz w:val="18"/>
                <w:szCs w:val="18"/>
              </w:rPr>
              <w:t>Insertion, subcutaneous cardiac rhythm monitor, including programming</w:t>
            </w:r>
          </w:p>
        </w:tc>
        <w:tc>
          <w:tcPr>
            <w:tcW w:w="1350" w:type="dxa"/>
            <w:vAlign w:val="center"/>
          </w:tcPr>
          <w:p w14:paraId="3798D48C" w14:textId="77777777" w:rsidR="004A085D" w:rsidRPr="002213BC" w:rsidRDefault="004A085D" w:rsidP="00BC449C">
            <w:pPr>
              <w:jc w:val="center"/>
              <w:rPr>
                <w:sz w:val="18"/>
                <w:szCs w:val="18"/>
              </w:rPr>
            </w:pPr>
            <w:r w:rsidRPr="002213BC">
              <w:rPr>
                <w:sz w:val="18"/>
                <w:szCs w:val="18"/>
              </w:rPr>
              <w:sym w:font="Wingdings 2" w:char="F0A3"/>
            </w:r>
          </w:p>
        </w:tc>
      </w:tr>
    </w:tbl>
    <w:p w14:paraId="50684482" w14:textId="785AB05E" w:rsidR="00005962" w:rsidRPr="002E34A7" w:rsidRDefault="00005962" w:rsidP="00005962">
      <w:pPr>
        <w:rPr>
          <w:rFonts w:asciiTheme="majorHAnsi" w:hAnsiTheme="majorHAnsi" w:cstheme="majorHAnsi"/>
          <w:sz w:val="14"/>
          <w:szCs w:val="14"/>
        </w:rPr>
      </w:pPr>
      <w:r w:rsidRPr="002E34A7">
        <w:rPr>
          <w:rFonts w:asciiTheme="majorHAnsi" w:hAnsiTheme="majorHAnsi" w:cstheme="majorHAnsi"/>
          <w:sz w:val="14"/>
          <w:szCs w:val="14"/>
        </w:rPr>
        <w:t xml:space="preserve">The following clinical information may be required when submitting a prior authorization request for the </w:t>
      </w:r>
      <w:proofErr w:type="gramStart"/>
      <w:r w:rsidRPr="002E34A7">
        <w:rPr>
          <w:rFonts w:asciiTheme="majorHAnsi" w:hAnsiTheme="majorHAnsi" w:cstheme="majorHAnsi"/>
          <w:sz w:val="14"/>
          <w:szCs w:val="14"/>
        </w:rPr>
        <w:t>aforementioned CPT</w:t>
      </w:r>
      <w:proofErr w:type="gramEnd"/>
      <w:r w:rsidRPr="002E34A7">
        <w:rPr>
          <w:rFonts w:asciiTheme="majorHAnsi" w:hAnsiTheme="majorHAnsi" w:cstheme="majorHAnsi"/>
          <w:sz w:val="14"/>
          <w:szCs w:val="14"/>
          <w:vertAlign w:val="superscript"/>
        </w:rPr>
        <w:t>‡</w:t>
      </w:r>
      <w:r w:rsidRPr="002E34A7">
        <w:rPr>
          <w:rFonts w:asciiTheme="majorHAnsi" w:hAnsiTheme="majorHAnsi" w:cstheme="majorHAnsi"/>
          <w:sz w:val="14"/>
          <w:szCs w:val="14"/>
        </w:rPr>
        <w:t xml:space="preserve"> code.</w:t>
      </w:r>
      <w:r w:rsidR="00BD6193" w:rsidRPr="002E34A7">
        <w:rPr>
          <w:rFonts w:asciiTheme="majorHAnsi" w:hAnsiTheme="majorHAnsi" w:cstheme="majorHAnsi"/>
          <w:sz w:val="14"/>
          <w:szCs w:val="14"/>
        </w:rPr>
        <w:t xml:space="preserve"> It is the sole responsibility of the prescribing healthcare provider to diagnose and treat the patient. Nothing in this document is intended to interfere with the independent clinical judgment of the prescribing healthcare provider. </w:t>
      </w:r>
      <w:r w:rsidRPr="002E34A7">
        <w:rPr>
          <w:rFonts w:asciiTheme="majorHAnsi" w:hAnsiTheme="majorHAnsi" w:cstheme="majorHAnsi"/>
          <w:sz w:val="14"/>
          <w:szCs w:val="14"/>
        </w:rPr>
        <w:t>This information is subject to change. Please check your patient’s benefit administrator’s prior authorization requirements before submitting a prior authorization request.</w:t>
      </w:r>
    </w:p>
    <w:tbl>
      <w:tblPr>
        <w:tblStyle w:val="TableGrid"/>
        <w:tblpPr w:leftFromText="180" w:rightFromText="180" w:vertAnchor="text" w:horzAnchor="margin" w:tblpY="81"/>
        <w:tblW w:w="14485" w:type="dxa"/>
        <w:tblLook w:val="04A0" w:firstRow="1" w:lastRow="0" w:firstColumn="1" w:lastColumn="0" w:noHBand="0" w:noVBand="1"/>
      </w:tblPr>
      <w:tblGrid>
        <w:gridCol w:w="13135"/>
        <w:gridCol w:w="1350"/>
      </w:tblGrid>
      <w:tr w:rsidR="002E34A7" w14:paraId="7860F972" w14:textId="77777777" w:rsidTr="002E34A7">
        <w:tc>
          <w:tcPr>
            <w:tcW w:w="13135" w:type="dxa"/>
            <w:shd w:val="clear" w:color="auto" w:fill="009CDE"/>
          </w:tcPr>
          <w:p w14:paraId="322C34D6" w14:textId="77777777" w:rsidR="002E34A7" w:rsidRPr="002213BC" w:rsidRDefault="002E34A7" w:rsidP="002E34A7">
            <w:pPr>
              <w:rPr>
                <w:b/>
                <w:color w:val="FFFFFF" w:themeColor="background1"/>
              </w:rPr>
            </w:pPr>
            <w:r w:rsidRPr="00994A75">
              <w:rPr>
                <w:b/>
                <w:color w:val="FFFFFF" w:themeColor="background1"/>
                <w:sz w:val="20"/>
                <w:szCs w:val="20"/>
              </w:rPr>
              <w:t>SUGGESTED INFORMATION TO INCLUDE WITH PRIOR AUTHORIZATION FOR PATIENTS WITH SYNCOPE/NEED FOR LONG-TERM AF MONITORING</w:t>
            </w:r>
          </w:p>
        </w:tc>
        <w:tc>
          <w:tcPr>
            <w:tcW w:w="1350" w:type="dxa"/>
            <w:shd w:val="clear" w:color="auto" w:fill="009CDE"/>
          </w:tcPr>
          <w:p w14:paraId="64F3CF34" w14:textId="77777777" w:rsidR="002E34A7" w:rsidRPr="0095787D" w:rsidRDefault="002E34A7" w:rsidP="002E34A7">
            <w:pPr>
              <w:jc w:val="center"/>
              <w:rPr>
                <w:b/>
                <w:color w:val="FFFFFF" w:themeColor="background1"/>
              </w:rPr>
            </w:pPr>
            <w:r w:rsidRPr="0095787D">
              <w:rPr>
                <w:b/>
                <w:color w:val="FFFFFF" w:themeColor="background1"/>
              </w:rPr>
              <w:t>INCLUDED</w:t>
            </w:r>
          </w:p>
        </w:tc>
      </w:tr>
      <w:tr w:rsidR="002E34A7" w14:paraId="37E18580" w14:textId="77777777" w:rsidTr="002E34A7">
        <w:tc>
          <w:tcPr>
            <w:tcW w:w="13135" w:type="dxa"/>
            <w:vAlign w:val="center"/>
          </w:tcPr>
          <w:p w14:paraId="3B4E7869" w14:textId="77777777" w:rsidR="002E34A7" w:rsidRPr="00B037C9" w:rsidRDefault="002E34A7" w:rsidP="002E34A7">
            <w:pPr>
              <w:rPr>
                <w:rFonts w:cstheme="minorHAnsi"/>
                <w:sz w:val="18"/>
                <w:szCs w:val="18"/>
              </w:rPr>
            </w:pPr>
            <w:r w:rsidRPr="00B037C9">
              <w:rPr>
                <w:rFonts w:cstheme="minorHAnsi"/>
                <w:spacing w:val="-6"/>
                <w:sz w:val="18"/>
                <w:szCs w:val="18"/>
              </w:rPr>
              <w:t xml:space="preserve">ICD </w:t>
            </w:r>
            <w:r>
              <w:rPr>
                <w:rFonts w:cstheme="minorHAnsi"/>
                <w:spacing w:val="-6"/>
                <w:sz w:val="18"/>
                <w:szCs w:val="18"/>
              </w:rPr>
              <w:t>d</w:t>
            </w:r>
            <w:r w:rsidRPr="00B037C9">
              <w:rPr>
                <w:rFonts w:cstheme="minorHAnsi"/>
                <w:spacing w:val="-6"/>
                <w:sz w:val="18"/>
                <w:szCs w:val="18"/>
              </w:rPr>
              <w:t>iagnosis</w:t>
            </w:r>
            <w:r>
              <w:rPr>
                <w:rFonts w:cstheme="minorHAnsi"/>
                <w:spacing w:val="-6"/>
                <w:sz w:val="18"/>
                <w:szCs w:val="18"/>
              </w:rPr>
              <w:t xml:space="preserve">, date of diagnosis, </w:t>
            </w:r>
            <w:r w:rsidRPr="00B037C9">
              <w:rPr>
                <w:rFonts w:cstheme="minorHAnsi"/>
                <w:spacing w:val="-6"/>
                <w:sz w:val="18"/>
                <w:szCs w:val="18"/>
              </w:rPr>
              <w:t xml:space="preserve">indication for procedure </w:t>
            </w:r>
          </w:p>
        </w:tc>
        <w:tc>
          <w:tcPr>
            <w:tcW w:w="1350" w:type="dxa"/>
            <w:vAlign w:val="center"/>
          </w:tcPr>
          <w:p w14:paraId="4C6E207F" w14:textId="77777777" w:rsidR="002E34A7" w:rsidRPr="002213BC" w:rsidRDefault="002E34A7" w:rsidP="002E34A7">
            <w:pPr>
              <w:jc w:val="center"/>
              <w:rPr>
                <w:sz w:val="18"/>
                <w:szCs w:val="18"/>
              </w:rPr>
            </w:pPr>
            <w:r w:rsidRPr="002213BC">
              <w:rPr>
                <w:sz w:val="18"/>
                <w:szCs w:val="18"/>
              </w:rPr>
              <w:sym w:font="Wingdings 2" w:char="F0A3"/>
            </w:r>
          </w:p>
        </w:tc>
      </w:tr>
      <w:tr w:rsidR="002E34A7" w14:paraId="0F30CF04" w14:textId="77777777" w:rsidTr="002E34A7">
        <w:tc>
          <w:tcPr>
            <w:tcW w:w="13135" w:type="dxa"/>
            <w:vAlign w:val="center"/>
          </w:tcPr>
          <w:p w14:paraId="61CB3F69" w14:textId="7E8D1749" w:rsidR="002E34A7" w:rsidRPr="00897035" w:rsidRDefault="002E34A7" w:rsidP="002E34A7">
            <w:pPr>
              <w:rPr>
                <w:rFonts w:cstheme="minorHAnsi"/>
                <w:sz w:val="18"/>
                <w:szCs w:val="18"/>
                <w:highlight w:val="yellow"/>
              </w:rPr>
            </w:pPr>
            <w:r>
              <w:rPr>
                <w:rFonts w:cstheme="minorHAnsi"/>
                <w:sz w:val="18"/>
                <w:szCs w:val="18"/>
              </w:rPr>
              <w:t>Clear documentation that at least 30 days of noninvasive cardiac monitor (i.e.</w:t>
            </w:r>
            <w:r w:rsidR="00411C61">
              <w:rPr>
                <w:rFonts w:cstheme="minorHAnsi"/>
                <w:sz w:val="18"/>
                <w:szCs w:val="18"/>
              </w:rPr>
              <w:t>,</w:t>
            </w:r>
            <w:r>
              <w:rPr>
                <w:rFonts w:cstheme="minorHAnsi"/>
                <w:sz w:val="18"/>
                <w:szCs w:val="18"/>
              </w:rPr>
              <w:t xml:space="preserve"> ambulatory event monitor) has not detected clinically suspected arrythmias</w:t>
            </w:r>
          </w:p>
        </w:tc>
        <w:tc>
          <w:tcPr>
            <w:tcW w:w="1350" w:type="dxa"/>
            <w:vAlign w:val="center"/>
          </w:tcPr>
          <w:p w14:paraId="4D4C9D06" w14:textId="77777777" w:rsidR="002E34A7" w:rsidRPr="002213BC" w:rsidRDefault="002E34A7" w:rsidP="002E34A7">
            <w:pPr>
              <w:jc w:val="center"/>
              <w:rPr>
                <w:sz w:val="18"/>
                <w:szCs w:val="18"/>
              </w:rPr>
            </w:pPr>
            <w:r w:rsidRPr="002213BC">
              <w:rPr>
                <w:sz w:val="18"/>
                <w:szCs w:val="18"/>
              </w:rPr>
              <w:sym w:font="Wingdings 2" w:char="F0A3"/>
            </w:r>
          </w:p>
        </w:tc>
      </w:tr>
      <w:tr w:rsidR="002E34A7" w14:paraId="322520EC" w14:textId="77777777" w:rsidTr="002E34A7">
        <w:tc>
          <w:tcPr>
            <w:tcW w:w="13135" w:type="dxa"/>
            <w:vAlign w:val="center"/>
          </w:tcPr>
          <w:p w14:paraId="5E828C24" w14:textId="77777777" w:rsidR="002E34A7" w:rsidRPr="00897035" w:rsidRDefault="002E34A7" w:rsidP="002E34A7">
            <w:pPr>
              <w:rPr>
                <w:sz w:val="18"/>
                <w:szCs w:val="18"/>
                <w:highlight w:val="yellow"/>
              </w:rPr>
            </w:pPr>
            <w:r>
              <w:rPr>
                <w:sz w:val="18"/>
                <w:szCs w:val="18"/>
              </w:rPr>
              <w:t>Clear documentation that symptoms have persisted for longer than 90 days</w:t>
            </w:r>
          </w:p>
        </w:tc>
        <w:tc>
          <w:tcPr>
            <w:tcW w:w="1350" w:type="dxa"/>
          </w:tcPr>
          <w:p w14:paraId="51472A0D" w14:textId="77777777" w:rsidR="002E34A7" w:rsidRPr="002213BC" w:rsidRDefault="002E34A7" w:rsidP="002E34A7">
            <w:pPr>
              <w:jc w:val="center"/>
              <w:rPr>
                <w:sz w:val="18"/>
                <w:szCs w:val="18"/>
              </w:rPr>
            </w:pPr>
            <w:r w:rsidRPr="002213BC">
              <w:rPr>
                <w:sz w:val="18"/>
                <w:szCs w:val="18"/>
              </w:rPr>
              <w:sym w:font="Wingdings 2" w:char="F0A3"/>
            </w:r>
          </w:p>
        </w:tc>
      </w:tr>
      <w:tr w:rsidR="002E34A7" w14:paraId="2CFFC618" w14:textId="77777777" w:rsidTr="002E34A7">
        <w:trPr>
          <w:trHeight w:val="161"/>
        </w:trPr>
        <w:tc>
          <w:tcPr>
            <w:tcW w:w="13135" w:type="dxa"/>
            <w:vAlign w:val="center"/>
          </w:tcPr>
          <w:p w14:paraId="556CBC4C" w14:textId="77777777" w:rsidR="002E34A7" w:rsidRDefault="002E34A7" w:rsidP="002E34A7">
            <w:pPr>
              <w:rPr>
                <w:sz w:val="18"/>
                <w:szCs w:val="18"/>
              </w:rPr>
            </w:pPr>
            <w:r>
              <w:rPr>
                <w:sz w:val="18"/>
                <w:szCs w:val="18"/>
              </w:rPr>
              <w:t>Clear documentation supporting that an ICM will significantly change the plan of care</w:t>
            </w:r>
          </w:p>
        </w:tc>
        <w:tc>
          <w:tcPr>
            <w:tcW w:w="1350" w:type="dxa"/>
          </w:tcPr>
          <w:p w14:paraId="4780A326" w14:textId="77777777" w:rsidR="002E34A7" w:rsidRPr="002213BC" w:rsidRDefault="002E34A7" w:rsidP="002E34A7">
            <w:pPr>
              <w:jc w:val="center"/>
              <w:rPr>
                <w:sz w:val="18"/>
                <w:szCs w:val="18"/>
              </w:rPr>
            </w:pPr>
            <w:r w:rsidRPr="002213BC">
              <w:rPr>
                <w:sz w:val="18"/>
                <w:szCs w:val="18"/>
              </w:rPr>
              <w:sym w:font="Wingdings 2" w:char="F0A3"/>
            </w:r>
          </w:p>
        </w:tc>
      </w:tr>
      <w:tr w:rsidR="002E34A7" w14:paraId="48F25A3A" w14:textId="77777777" w:rsidTr="002E34A7">
        <w:tc>
          <w:tcPr>
            <w:tcW w:w="13135" w:type="dxa"/>
            <w:vAlign w:val="center"/>
          </w:tcPr>
          <w:p w14:paraId="6B5F3FA9" w14:textId="77777777" w:rsidR="002E34A7" w:rsidRPr="00AD25A1" w:rsidRDefault="002E34A7" w:rsidP="002E34A7">
            <w:pPr>
              <w:rPr>
                <w:rFonts w:cstheme="minorHAnsi"/>
                <w:bCs/>
                <w:iCs/>
                <w:color w:val="000000" w:themeColor="text1"/>
                <w:kern w:val="28"/>
                <w:sz w:val="18"/>
                <w:szCs w:val="18"/>
                <w:lang w:eastAsia="zh-CN"/>
              </w:rPr>
            </w:pPr>
            <w:r w:rsidRPr="00AD25A1">
              <w:rPr>
                <w:rFonts w:cstheme="minorHAnsi"/>
                <w:sz w:val="18"/>
                <w:szCs w:val="18"/>
              </w:rPr>
              <w:t>Reasons for procedure, and rationale for why short-term monitoring did not work or would not be successful</w:t>
            </w:r>
          </w:p>
        </w:tc>
        <w:tc>
          <w:tcPr>
            <w:tcW w:w="1350" w:type="dxa"/>
            <w:vAlign w:val="center"/>
          </w:tcPr>
          <w:p w14:paraId="401A3865" w14:textId="77777777" w:rsidR="002E34A7" w:rsidRPr="002213BC" w:rsidRDefault="002E34A7" w:rsidP="002E34A7">
            <w:pPr>
              <w:jc w:val="center"/>
              <w:rPr>
                <w:sz w:val="18"/>
                <w:szCs w:val="18"/>
              </w:rPr>
            </w:pPr>
            <w:r w:rsidRPr="00AD25A1">
              <w:rPr>
                <w:sz w:val="18"/>
                <w:szCs w:val="18"/>
              </w:rPr>
              <w:sym w:font="Wingdings 2" w:char="F0A3"/>
            </w:r>
          </w:p>
        </w:tc>
      </w:tr>
      <w:tr w:rsidR="002E34A7" w14:paraId="1BB2F1AB" w14:textId="77777777" w:rsidTr="002E34A7">
        <w:tc>
          <w:tcPr>
            <w:tcW w:w="13135" w:type="dxa"/>
            <w:shd w:val="clear" w:color="auto" w:fill="009CDE"/>
          </w:tcPr>
          <w:p w14:paraId="147C2D41" w14:textId="77777777" w:rsidR="002E34A7" w:rsidRPr="002213BC" w:rsidRDefault="002E34A7" w:rsidP="002E34A7">
            <w:pPr>
              <w:rPr>
                <w:b/>
                <w:color w:val="FFFFFF" w:themeColor="background1"/>
              </w:rPr>
            </w:pPr>
            <w:r w:rsidRPr="00994A75">
              <w:rPr>
                <w:b/>
                <w:color w:val="FFFFFF" w:themeColor="background1"/>
                <w:sz w:val="20"/>
                <w:szCs w:val="20"/>
              </w:rPr>
              <w:t xml:space="preserve">SUGGESTED INFORMATION TO INCLUDE WITH PRIOR AUTHORIZATION FOR PATIENTS WITH </w:t>
            </w:r>
            <w:r>
              <w:rPr>
                <w:b/>
                <w:color w:val="FFFFFF" w:themeColor="background1"/>
                <w:sz w:val="20"/>
                <w:szCs w:val="20"/>
              </w:rPr>
              <w:t>CRYPTOGENIC STROKE</w:t>
            </w:r>
          </w:p>
        </w:tc>
        <w:tc>
          <w:tcPr>
            <w:tcW w:w="1350" w:type="dxa"/>
            <w:shd w:val="clear" w:color="auto" w:fill="009CDE"/>
          </w:tcPr>
          <w:p w14:paraId="7AE0C358" w14:textId="77777777" w:rsidR="002E34A7" w:rsidRPr="0095787D" w:rsidRDefault="002E34A7" w:rsidP="002E34A7">
            <w:pPr>
              <w:jc w:val="center"/>
              <w:rPr>
                <w:b/>
                <w:color w:val="FFFFFF" w:themeColor="background1"/>
              </w:rPr>
            </w:pPr>
            <w:r w:rsidRPr="0095787D">
              <w:rPr>
                <w:b/>
                <w:color w:val="FFFFFF" w:themeColor="background1"/>
              </w:rPr>
              <w:t>INCLUDED</w:t>
            </w:r>
          </w:p>
        </w:tc>
      </w:tr>
      <w:tr w:rsidR="002E34A7" w14:paraId="04FCD545" w14:textId="77777777" w:rsidTr="002E34A7">
        <w:tc>
          <w:tcPr>
            <w:tcW w:w="13135" w:type="dxa"/>
            <w:vAlign w:val="center"/>
          </w:tcPr>
          <w:p w14:paraId="3AEDF9C6" w14:textId="77777777" w:rsidR="002E34A7" w:rsidRPr="00B037C9" w:rsidRDefault="002E34A7" w:rsidP="002E34A7">
            <w:pPr>
              <w:rPr>
                <w:rFonts w:cstheme="minorHAnsi"/>
                <w:sz w:val="18"/>
                <w:szCs w:val="18"/>
              </w:rPr>
            </w:pPr>
            <w:r w:rsidRPr="00B037C9">
              <w:rPr>
                <w:rFonts w:cstheme="minorHAnsi"/>
                <w:spacing w:val="-6"/>
                <w:sz w:val="18"/>
                <w:szCs w:val="18"/>
              </w:rPr>
              <w:t xml:space="preserve">ICD </w:t>
            </w:r>
            <w:r>
              <w:rPr>
                <w:rFonts w:cstheme="minorHAnsi"/>
                <w:spacing w:val="-6"/>
                <w:sz w:val="18"/>
                <w:szCs w:val="18"/>
              </w:rPr>
              <w:t>d</w:t>
            </w:r>
            <w:r w:rsidRPr="00B037C9">
              <w:rPr>
                <w:rFonts w:cstheme="minorHAnsi"/>
                <w:spacing w:val="-6"/>
                <w:sz w:val="18"/>
                <w:szCs w:val="18"/>
              </w:rPr>
              <w:t>iagnosis</w:t>
            </w:r>
            <w:r>
              <w:rPr>
                <w:rFonts w:cstheme="minorHAnsi"/>
                <w:spacing w:val="-6"/>
                <w:sz w:val="18"/>
                <w:szCs w:val="18"/>
              </w:rPr>
              <w:t xml:space="preserve">, date of diagnosis, </w:t>
            </w:r>
            <w:r w:rsidRPr="00B037C9">
              <w:rPr>
                <w:rFonts w:cstheme="minorHAnsi"/>
                <w:spacing w:val="-6"/>
                <w:sz w:val="18"/>
                <w:szCs w:val="18"/>
              </w:rPr>
              <w:t xml:space="preserve">indication for procedure </w:t>
            </w:r>
          </w:p>
        </w:tc>
        <w:tc>
          <w:tcPr>
            <w:tcW w:w="1350" w:type="dxa"/>
            <w:vAlign w:val="center"/>
          </w:tcPr>
          <w:p w14:paraId="5693F3CD" w14:textId="77777777" w:rsidR="002E34A7" w:rsidRPr="002213BC" w:rsidRDefault="002E34A7" w:rsidP="002E34A7">
            <w:pPr>
              <w:jc w:val="center"/>
              <w:rPr>
                <w:sz w:val="18"/>
                <w:szCs w:val="18"/>
              </w:rPr>
            </w:pPr>
            <w:r w:rsidRPr="002213BC">
              <w:rPr>
                <w:sz w:val="18"/>
                <w:szCs w:val="18"/>
              </w:rPr>
              <w:sym w:font="Wingdings 2" w:char="F0A3"/>
            </w:r>
          </w:p>
        </w:tc>
      </w:tr>
      <w:tr w:rsidR="002E34A7" w14:paraId="23BB0F4A" w14:textId="77777777" w:rsidTr="002E34A7">
        <w:tc>
          <w:tcPr>
            <w:tcW w:w="13135" w:type="dxa"/>
            <w:vAlign w:val="center"/>
          </w:tcPr>
          <w:p w14:paraId="728E6AB7" w14:textId="77777777" w:rsidR="002E34A7" w:rsidRPr="00897035" w:rsidRDefault="002E34A7" w:rsidP="002E34A7">
            <w:pPr>
              <w:rPr>
                <w:rFonts w:cstheme="minorHAnsi"/>
                <w:sz w:val="18"/>
                <w:szCs w:val="18"/>
                <w:highlight w:val="yellow"/>
              </w:rPr>
            </w:pPr>
            <w:r>
              <w:rPr>
                <w:rFonts w:cstheme="minorHAnsi"/>
                <w:sz w:val="18"/>
                <w:szCs w:val="18"/>
              </w:rPr>
              <w:t>Clear documentation that at least 30 days of noninvasive cardiac monitoring has not excluded suspected arrythmia as the etiology of the cryptogenic stroke</w:t>
            </w:r>
          </w:p>
        </w:tc>
        <w:tc>
          <w:tcPr>
            <w:tcW w:w="1350" w:type="dxa"/>
            <w:vAlign w:val="center"/>
          </w:tcPr>
          <w:p w14:paraId="5CA0E697" w14:textId="77777777" w:rsidR="002E34A7" w:rsidRPr="002213BC" w:rsidRDefault="002E34A7" w:rsidP="002E34A7">
            <w:pPr>
              <w:jc w:val="center"/>
              <w:rPr>
                <w:sz w:val="18"/>
                <w:szCs w:val="18"/>
              </w:rPr>
            </w:pPr>
            <w:r w:rsidRPr="002213BC">
              <w:rPr>
                <w:sz w:val="18"/>
                <w:szCs w:val="18"/>
              </w:rPr>
              <w:sym w:font="Wingdings 2" w:char="F0A3"/>
            </w:r>
          </w:p>
        </w:tc>
      </w:tr>
      <w:tr w:rsidR="002E34A7" w14:paraId="4C9108EB" w14:textId="77777777" w:rsidTr="002E34A7">
        <w:tc>
          <w:tcPr>
            <w:tcW w:w="13135" w:type="dxa"/>
            <w:vAlign w:val="center"/>
          </w:tcPr>
          <w:p w14:paraId="5A465AF4" w14:textId="77777777" w:rsidR="002E34A7" w:rsidRPr="00897035" w:rsidRDefault="002E34A7" w:rsidP="002E34A7">
            <w:pPr>
              <w:rPr>
                <w:sz w:val="18"/>
                <w:szCs w:val="18"/>
                <w:highlight w:val="yellow"/>
              </w:rPr>
            </w:pPr>
            <w:r>
              <w:rPr>
                <w:sz w:val="18"/>
                <w:szCs w:val="18"/>
              </w:rPr>
              <w:t>Clear documentation that the patient received a stroke evaluation with imaging provided by a neurologist</w:t>
            </w:r>
          </w:p>
        </w:tc>
        <w:tc>
          <w:tcPr>
            <w:tcW w:w="1350" w:type="dxa"/>
          </w:tcPr>
          <w:p w14:paraId="581C3102" w14:textId="77777777" w:rsidR="002E34A7" w:rsidRPr="002213BC" w:rsidRDefault="002E34A7" w:rsidP="002E34A7">
            <w:pPr>
              <w:jc w:val="center"/>
              <w:rPr>
                <w:sz w:val="18"/>
                <w:szCs w:val="18"/>
              </w:rPr>
            </w:pPr>
            <w:r w:rsidRPr="002213BC">
              <w:rPr>
                <w:sz w:val="18"/>
                <w:szCs w:val="18"/>
              </w:rPr>
              <w:sym w:font="Wingdings 2" w:char="F0A3"/>
            </w:r>
          </w:p>
        </w:tc>
      </w:tr>
      <w:tr w:rsidR="002E34A7" w14:paraId="4BC38F5F" w14:textId="77777777" w:rsidTr="002E34A7">
        <w:trPr>
          <w:trHeight w:val="161"/>
        </w:trPr>
        <w:tc>
          <w:tcPr>
            <w:tcW w:w="13135" w:type="dxa"/>
            <w:vAlign w:val="center"/>
          </w:tcPr>
          <w:p w14:paraId="73100E7D" w14:textId="7146F2B3" w:rsidR="002E34A7" w:rsidRDefault="002E34A7" w:rsidP="002E34A7">
            <w:pPr>
              <w:rPr>
                <w:sz w:val="18"/>
                <w:szCs w:val="18"/>
              </w:rPr>
            </w:pPr>
            <w:r>
              <w:rPr>
                <w:sz w:val="18"/>
                <w:szCs w:val="18"/>
              </w:rPr>
              <w:t>TEE or CT scan has ruled out intracardiac source of emboli and/or PFO large enough to warrant closure</w:t>
            </w:r>
          </w:p>
        </w:tc>
        <w:tc>
          <w:tcPr>
            <w:tcW w:w="1350" w:type="dxa"/>
          </w:tcPr>
          <w:p w14:paraId="4A08B98F" w14:textId="77777777" w:rsidR="002E34A7" w:rsidRPr="002213BC" w:rsidRDefault="002E34A7" w:rsidP="002E34A7">
            <w:pPr>
              <w:jc w:val="center"/>
              <w:rPr>
                <w:sz w:val="18"/>
                <w:szCs w:val="18"/>
              </w:rPr>
            </w:pPr>
            <w:r w:rsidRPr="002213BC">
              <w:rPr>
                <w:sz w:val="18"/>
                <w:szCs w:val="18"/>
              </w:rPr>
              <w:sym w:font="Wingdings 2" w:char="F0A3"/>
            </w:r>
          </w:p>
        </w:tc>
      </w:tr>
      <w:tr w:rsidR="002E34A7" w14:paraId="0EE82DD6" w14:textId="77777777" w:rsidTr="002E34A7">
        <w:trPr>
          <w:trHeight w:val="161"/>
        </w:trPr>
        <w:tc>
          <w:tcPr>
            <w:tcW w:w="13135" w:type="dxa"/>
            <w:vAlign w:val="center"/>
          </w:tcPr>
          <w:p w14:paraId="286002FC" w14:textId="0ECFA4B1" w:rsidR="002E34A7" w:rsidRDefault="002E34A7" w:rsidP="002E34A7">
            <w:pPr>
              <w:rPr>
                <w:sz w:val="18"/>
                <w:szCs w:val="18"/>
              </w:rPr>
            </w:pPr>
            <w:r>
              <w:rPr>
                <w:sz w:val="18"/>
                <w:szCs w:val="18"/>
              </w:rPr>
              <w:t>Clear documentation of paroxysmal atrial fibrillation that has not otherwise been demonstrated in a patient who would be a candidate for anticoagulation</w:t>
            </w:r>
          </w:p>
        </w:tc>
        <w:tc>
          <w:tcPr>
            <w:tcW w:w="1350" w:type="dxa"/>
          </w:tcPr>
          <w:p w14:paraId="065F3E5D" w14:textId="77777777" w:rsidR="002E34A7" w:rsidRPr="002213BC" w:rsidRDefault="002E34A7" w:rsidP="002E34A7">
            <w:pPr>
              <w:jc w:val="center"/>
              <w:rPr>
                <w:sz w:val="18"/>
                <w:szCs w:val="18"/>
              </w:rPr>
            </w:pPr>
            <w:r w:rsidRPr="002213BC">
              <w:rPr>
                <w:sz w:val="18"/>
                <w:szCs w:val="18"/>
              </w:rPr>
              <w:sym w:font="Wingdings 2" w:char="F0A3"/>
            </w:r>
          </w:p>
        </w:tc>
      </w:tr>
      <w:tr w:rsidR="002E34A7" w14:paraId="705A7E6D" w14:textId="77777777" w:rsidTr="002E34A7">
        <w:tc>
          <w:tcPr>
            <w:tcW w:w="13135" w:type="dxa"/>
            <w:vAlign w:val="center"/>
          </w:tcPr>
          <w:p w14:paraId="7C33191F" w14:textId="77777777" w:rsidR="002E34A7" w:rsidRPr="00AD25A1" w:rsidRDefault="002E34A7" w:rsidP="002E34A7">
            <w:pPr>
              <w:rPr>
                <w:rFonts w:cstheme="minorHAnsi"/>
                <w:bCs/>
                <w:iCs/>
                <w:color w:val="000000" w:themeColor="text1"/>
                <w:kern w:val="28"/>
                <w:sz w:val="18"/>
                <w:szCs w:val="18"/>
                <w:lang w:eastAsia="zh-CN"/>
              </w:rPr>
            </w:pPr>
            <w:r w:rsidRPr="00AD25A1">
              <w:rPr>
                <w:rFonts w:cstheme="minorHAnsi"/>
                <w:sz w:val="18"/>
                <w:szCs w:val="18"/>
              </w:rPr>
              <w:t>Reasons for procedure, and rationale for why short-term monitoring did not work or would not be successful</w:t>
            </w:r>
          </w:p>
        </w:tc>
        <w:tc>
          <w:tcPr>
            <w:tcW w:w="1350" w:type="dxa"/>
            <w:vAlign w:val="center"/>
          </w:tcPr>
          <w:p w14:paraId="4F57A4CF" w14:textId="77777777" w:rsidR="002E34A7" w:rsidRPr="002213BC" w:rsidRDefault="002E34A7" w:rsidP="002E34A7">
            <w:pPr>
              <w:jc w:val="center"/>
              <w:rPr>
                <w:sz w:val="18"/>
                <w:szCs w:val="18"/>
              </w:rPr>
            </w:pPr>
            <w:r w:rsidRPr="00AD25A1">
              <w:rPr>
                <w:sz w:val="18"/>
                <w:szCs w:val="18"/>
              </w:rPr>
              <w:sym w:font="Wingdings 2" w:char="F0A3"/>
            </w:r>
          </w:p>
        </w:tc>
      </w:tr>
      <w:tr w:rsidR="002E34A7" w:rsidRPr="0095787D" w14:paraId="7064A95B" w14:textId="77777777" w:rsidTr="002E34A7">
        <w:tc>
          <w:tcPr>
            <w:tcW w:w="13135" w:type="dxa"/>
            <w:shd w:val="clear" w:color="auto" w:fill="00B0F0"/>
          </w:tcPr>
          <w:p w14:paraId="5AB104A5" w14:textId="77777777" w:rsidR="002E34A7" w:rsidRPr="00A01F85" w:rsidRDefault="002E34A7" w:rsidP="002E34A7">
            <w:pPr>
              <w:rPr>
                <w:b/>
                <w:color w:val="FFFFFF" w:themeColor="background1"/>
                <w:sz w:val="20"/>
                <w:szCs w:val="20"/>
              </w:rPr>
            </w:pPr>
            <w:r w:rsidRPr="00994A75">
              <w:rPr>
                <w:b/>
                <w:color w:val="FFFFFF" w:themeColor="background1"/>
                <w:sz w:val="20"/>
                <w:szCs w:val="20"/>
              </w:rPr>
              <w:t xml:space="preserve">SUGGESTED INFORMATION TO INCLUDE WITH PRIOR AUTHORIZATION FOR PATIENTS </w:t>
            </w:r>
            <w:r>
              <w:rPr>
                <w:b/>
                <w:color w:val="FFFFFF" w:themeColor="background1"/>
                <w:sz w:val="20"/>
                <w:szCs w:val="20"/>
              </w:rPr>
              <w:t>POST CARDIAC ABLATION</w:t>
            </w:r>
          </w:p>
        </w:tc>
        <w:tc>
          <w:tcPr>
            <w:tcW w:w="1350" w:type="dxa"/>
            <w:shd w:val="clear" w:color="auto" w:fill="00B0F0"/>
          </w:tcPr>
          <w:p w14:paraId="540C2141" w14:textId="77777777" w:rsidR="002E34A7" w:rsidRPr="00A01F85" w:rsidRDefault="002E34A7" w:rsidP="002E34A7">
            <w:pPr>
              <w:jc w:val="center"/>
              <w:rPr>
                <w:b/>
                <w:color w:val="FFFFFF" w:themeColor="background1"/>
                <w:sz w:val="20"/>
                <w:szCs w:val="20"/>
              </w:rPr>
            </w:pPr>
            <w:r w:rsidRPr="00A01F85">
              <w:rPr>
                <w:b/>
                <w:color w:val="FFFFFF" w:themeColor="background1"/>
                <w:sz w:val="20"/>
                <w:szCs w:val="20"/>
              </w:rPr>
              <w:t>INCLUDED</w:t>
            </w:r>
          </w:p>
        </w:tc>
      </w:tr>
      <w:tr w:rsidR="002E34A7" w:rsidRPr="002213BC" w14:paraId="7FE90A4E" w14:textId="77777777" w:rsidTr="002E34A7">
        <w:tc>
          <w:tcPr>
            <w:tcW w:w="13135" w:type="dxa"/>
          </w:tcPr>
          <w:p w14:paraId="60C1F3BB" w14:textId="14C03F61" w:rsidR="002E34A7" w:rsidRPr="00B037C9" w:rsidRDefault="002E34A7" w:rsidP="002E34A7">
            <w:pPr>
              <w:rPr>
                <w:rFonts w:cstheme="minorHAnsi"/>
                <w:sz w:val="18"/>
                <w:szCs w:val="18"/>
              </w:rPr>
            </w:pPr>
            <w:r w:rsidRPr="00B037C9">
              <w:rPr>
                <w:rFonts w:cstheme="minorHAnsi"/>
                <w:spacing w:val="-6"/>
                <w:sz w:val="18"/>
                <w:szCs w:val="18"/>
              </w:rPr>
              <w:t xml:space="preserve">ICD </w:t>
            </w:r>
            <w:r>
              <w:rPr>
                <w:rFonts w:cstheme="minorHAnsi"/>
                <w:spacing w:val="-6"/>
                <w:sz w:val="18"/>
                <w:szCs w:val="18"/>
              </w:rPr>
              <w:t>d</w:t>
            </w:r>
            <w:r w:rsidRPr="00B037C9">
              <w:rPr>
                <w:rFonts w:cstheme="minorHAnsi"/>
                <w:spacing w:val="-6"/>
                <w:sz w:val="18"/>
                <w:szCs w:val="18"/>
              </w:rPr>
              <w:t>iagnosis</w:t>
            </w:r>
            <w:r>
              <w:rPr>
                <w:rFonts w:cstheme="minorHAnsi"/>
                <w:spacing w:val="-6"/>
                <w:sz w:val="18"/>
                <w:szCs w:val="18"/>
              </w:rPr>
              <w:t xml:space="preserve">, date of diagnosis, </w:t>
            </w:r>
            <w:r w:rsidRPr="00B037C9">
              <w:rPr>
                <w:rFonts w:cstheme="minorHAnsi"/>
                <w:spacing w:val="-6"/>
                <w:sz w:val="18"/>
                <w:szCs w:val="18"/>
              </w:rPr>
              <w:t xml:space="preserve">indication for procedure </w:t>
            </w:r>
          </w:p>
        </w:tc>
        <w:tc>
          <w:tcPr>
            <w:tcW w:w="1350" w:type="dxa"/>
          </w:tcPr>
          <w:p w14:paraId="0BB02787" w14:textId="77777777" w:rsidR="002E34A7" w:rsidRPr="002213BC" w:rsidRDefault="002E34A7" w:rsidP="002E34A7">
            <w:pPr>
              <w:jc w:val="center"/>
              <w:rPr>
                <w:sz w:val="18"/>
                <w:szCs w:val="18"/>
              </w:rPr>
            </w:pPr>
            <w:r w:rsidRPr="002213BC">
              <w:rPr>
                <w:sz w:val="18"/>
                <w:szCs w:val="18"/>
              </w:rPr>
              <w:sym w:font="Wingdings 2" w:char="F0A3"/>
            </w:r>
          </w:p>
        </w:tc>
      </w:tr>
      <w:tr w:rsidR="002E34A7" w:rsidRPr="002213BC" w14:paraId="18C8E9E9" w14:textId="77777777" w:rsidTr="002E34A7">
        <w:tc>
          <w:tcPr>
            <w:tcW w:w="13135" w:type="dxa"/>
            <w:vAlign w:val="center"/>
          </w:tcPr>
          <w:p w14:paraId="2A3D4F3E" w14:textId="1A71C365" w:rsidR="002E34A7" w:rsidRPr="00897035" w:rsidRDefault="002E34A7" w:rsidP="002E34A7">
            <w:pPr>
              <w:rPr>
                <w:rFonts w:cstheme="minorHAnsi"/>
                <w:sz w:val="18"/>
                <w:szCs w:val="18"/>
                <w:highlight w:val="yellow"/>
              </w:rPr>
            </w:pPr>
            <w:r>
              <w:rPr>
                <w:rFonts w:cstheme="minorHAnsi"/>
                <w:sz w:val="18"/>
                <w:szCs w:val="18"/>
              </w:rPr>
              <w:t>Clear documentation that at least 30 days of noninvasive cardiac monitor (i.e.</w:t>
            </w:r>
            <w:r w:rsidR="00411C61">
              <w:rPr>
                <w:rFonts w:cstheme="minorHAnsi"/>
                <w:sz w:val="18"/>
                <w:szCs w:val="18"/>
              </w:rPr>
              <w:t>,</w:t>
            </w:r>
            <w:r>
              <w:rPr>
                <w:rFonts w:cstheme="minorHAnsi"/>
                <w:sz w:val="18"/>
                <w:szCs w:val="18"/>
              </w:rPr>
              <w:t xml:space="preserve"> ambulatory event monitor) has not detected clinically suspected arrythmias</w:t>
            </w:r>
          </w:p>
        </w:tc>
        <w:tc>
          <w:tcPr>
            <w:tcW w:w="1350" w:type="dxa"/>
          </w:tcPr>
          <w:p w14:paraId="0D15CF93" w14:textId="77777777" w:rsidR="002E34A7" w:rsidRPr="002213BC" w:rsidRDefault="002E34A7" w:rsidP="002E34A7">
            <w:pPr>
              <w:jc w:val="center"/>
              <w:rPr>
                <w:sz w:val="18"/>
                <w:szCs w:val="18"/>
              </w:rPr>
            </w:pPr>
            <w:r w:rsidRPr="002213BC">
              <w:rPr>
                <w:sz w:val="18"/>
                <w:szCs w:val="18"/>
              </w:rPr>
              <w:sym w:font="Wingdings 2" w:char="F0A3"/>
            </w:r>
          </w:p>
        </w:tc>
      </w:tr>
      <w:tr w:rsidR="002E34A7" w:rsidRPr="002213BC" w14:paraId="39980E40" w14:textId="77777777" w:rsidTr="002E34A7">
        <w:tc>
          <w:tcPr>
            <w:tcW w:w="13135" w:type="dxa"/>
            <w:vAlign w:val="center"/>
          </w:tcPr>
          <w:p w14:paraId="6EC24943" w14:textId="7E221767" w:rsidR="002E34A7" w:rsidRPr="00897035" w:rsidRDefault="002E34A7" w:rsidP="002E34A7">
            <w:pPr>
              <w:rPr>
                <w:sz w:val="18"/>
                <w:szCs w:val="18"/>
                <w:highlight w:val="yellow"/>
              </w:rPr>
            </w:pPr>
            <w:r>
              <w:rPr>
                <w:sz w:val="18"/>
                <w:szCs w:val="18"/>
              </w:rPr>
              <w:t>Clear documentation supporting that an ICM will significantly change the plan of care</w:t>
            </w:r>
          </w:p>
        </w:tc>
        <w:tc>
          <w:tcPr>
            <w:tcW w:w="1350" w:type="dxa"/>
          </w:tcPr>
          <w:p w14:paraId="2E818355" w14:textId="77777777" w:rsidR="002E34A7" w:rsidRPr="002213BC" w:rsidRDefault="002E34A7" w:rsidP="002E34A7">
            <w:pPr>
              <w:jc w:val="center"/>
              <w:rPr>
                <w:sz w:val="18"/>
                <w:szCs w:val="18"/>
              </w:rPr>
            </w:pPr>
            <w:r w:rsidRPr="002213BC">
              <w:rPr>
                <w:sz w:val="18"/>
                <w:szCs w:val="18"/>
              </w:rPr>
              <w:sym w:font="Wingdings 2" w:char="F0A3"/>
            </w:r>
          </w:p>
        </w:tc>
      </w:tr>
    </w:tbl>
    <w:p w14:paraId="77907198" w14:textId="7B62DA1D" w:rsidR="006B6B9F" w:rsidRDefault="006B6B9F" w:rsidP="006B6B9F">
      <w:pPr>
        <w:autoSpaceDE w:val="0"/>
        <w:autoSpaceDN w:val="0"/>
        <w:adjustRightInd w:val="0"/>
        <w:ind w:left="-720" w:firstLine="720"/>
        <w:rPr>
          <w:rFonts w:cs="BrandonGrotesque-Bold"/>
          <w:b/>
          <w:bCs/>
          <w:color w:val="000000" w:themeColor="text1"/>
          <w:sz w:val="10"/>
          <w:szCs w:val="10"/>
        </w:rPr>
      </w:pPr>
    </w:p>
    <w:p w14:paraId="3F6276C8" w14:textId="5BA1328C" w:rsidR="006B6B9F" w:rsidRPr="00333F53" w:rsidRDefault="006B6B9F" w:rsidP="006B6B9F">
      <w:pPr>
        <w:autoSpaceDE w:val="0"/>
        <w:autoSpaceDN w:val="0"/>
        <w:adjustRightInd w:val="0"/>
        <w:rPr>
          <w:rFonts w:cstheme="minorHAnsi"/>
          <w:b/>
          <w:color w:val="000000" w:themeColor="text1"/>
          <w:sz w:val="10"/>
          <w:szCs w:val="12"/>
        </w:rPr>
      </w:pPr>
      <w:r w:rsidRPr="00333F53">
        <w:rPr>
          <w:rFonts w:cstheme="minorHAnsi"/>
          <w:b/>
          <w:color w:val="000000" w:themeColor="text1"/>
          <w:sz w:val="10"/>
          <w:szCs w:val="12"/>
        </w:rPr>
        <w:t>Disclaimer</w:t>
      </w:r>
    </w:p>
    <w:p w14:paraId="56696774" w14:textId="719EB20B" w:rsidR="00333F53" w:rsidRPr="00333F53" w:rsidRDefault="00333F53" w:rsidP="00333F53">
      <w:pPr>
        <w:rPr>
          <w:rFonts w:eastAsiaTheme="minorEastAsia" w:cstheme="minorHAnsi"/>
          <w:sz w:val="10"/>
          <w:szCs w:val="10"/>
        </w:rPr>
      </w:pPr>
      <w:r w:rsidRPr="00333F53">
        <w:rPr>
          <w:rFonts w:eastAsiaTheme="minorEastAsia" w:cstheme="minorHAnsi"/>
          <w:sz w:val="10"/>
          <w:szCs w:val="10"/>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333F53">
        <w:rPr>
          <w:rFonts w:cstheme="minorHAnsi"/>
          <w:sz w:val="10"/>
          <w:szCs w:val="10"/>
        </w:rPr>
        <w:t xml:space="preserve">Abbott makes no express or implied warranty or guarantee that the list of codes and narratives in this document is complete or error-free. </w:t>
      </w:r>
      <w:r w:rsidRPr="00333F53">
        <w:rPr>
          <w:rFonts w:eastAsiaTheme="minorEastAsia" w:cstheme="minorHAnsi"/>
          <w:sz w:val="10"/>
          <w:szCs w:val="10"/>
        </w:rPr>
        <w:t xml:space="preserve">Similarly, nothing in this document should be viewed as instructions for selecting any </w:t>
      </w:r>
      <w:proofErr w:type="gramStart"/>
      <w:r w:rsidRPr="00333F53">
        <w:rPr>
          <w:rFonts w:eastAsiaTheme="minorEastAsia" w:cstheme="minorHAnsi"/>
          <w:sz w:val="10"/>
          <w:szCs w:val="10"/>
        </w:rPr>
        <w:t>particular code</w:t>
      </w:r>
      <w:proofErr w:type="gramEnd"/>
      <w:r w:rsidRPr="00333F53">
        <w:rPr>
          <w:rFonts w:eastAsiaTheme="minorEastAsia" w:cstheme="minorHAnsi"/>
          <w:sz w:val="10"/>
          <w:szCs w:val="10"/>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p>
    <w:p w14:paraId="561E3499" w14:textId="77777777" w:rsidR="007A06E1" w:rsidRPr="00333F53" w:rsidRDefault="007A06E1" w:rsidP="006B6B9F">
      <w:pPr>
        <w:rPr>
          <w:rFonts w:eastAsiaTheme="minorEastAsia" w:cstheme="minorHAnsi"/>
          <w:sz w:val="10"/>
          <w:szCs w:val="10"/>
        </w:rPr>
      </w:pPr>
    </w:p>
    <w:p w14:paraId="7EE34755" w14:textId="3EB968B0" w:rsidR="00921C90" w:rsidRPr="00333F53" w:rsidRDefault="00A17C3D" w:rsidP="00921C90">
      <w:pPr>
        <w:rPr>
          <w:rFonts w:cstheme="minorHAnsi"/>
          <w:sz w:val="10"/>
          <w:szCs w:val="10"/>
        </w:rPr>
      </w:pPr>
      <w:r w:rsidRPr="00333F53">
        <w:rPr>
          <w:rFonts w:eastAsiaTheme="minorEastAsia" w:cstheme="minorHAnsi"/>
          <w:sz w:val="10"/>
          <w:szCs w:val="10"/>
        </w:rPr>
        <w:t>Rx Only</w:t>
      </w:r>
      <w:r w:rsidR="00E85175">
        <w:rPr>
          <w:rFonts w:eastAsiaTheme="minorEastAsia" w:cstheme="minorHAnsi"/>
          <w:sz w:val="10"/>
          <w:szCs w:val="10"/>
        </w:rPr>
        <w:t xml:space="preserve">: </w:t>
      </w:r>
      <w:r w:rsidRPr="00333F53">
        <w:rPr>
          <w:rFonts w:eastAsiaTheme="minorEastAsia" w:cstheme="minorHAnsi"/>
          <w:sz w:val="10"/>
          <w:szCs w:val="10"/>
        </w:rPr>
        <w:t>Brief Summary:</w:t>
      </w:r>
      <w:r w:rsidR="00921C90" w:rsidRPr="00333F53">
        <w:rPr>
          <w:rFonts w:eastAsiaTheme="minorEastAsia" w:cstheme="minorHAnsi"/>
          <w:sz w:val="10"/>
          <w:szCs w:val="10"/>
        </w:rPr>
        <w:t xml:space="preserve"> </w:t>
      </w:r>
      <w:r w:rsidR="00921C90" w:rsidRPr="00333F53">
        <w:rPr>
          <w:rFonts w:cstheme="minorHAnsi"/>
          <w:sz w:val="10"/>
          <w:szCs w:val="10"/>
        </w:rPr>
        <w:t xml:space="preserve">Brief Summary: Prior to using these devices, please review the Instructions for Use for a complete listing of indications, contraindications, warnings, precautions, potential adverse </w:t>
      </w:r>
      <w:proofErr w:type="gramStart"/>
      <w:r w:rsidR="00921C90" w:rsidRPr="00333F53">
        <w:rPr>
          <w:rFonts w:cstheme="minorHAnsi"/>
          <w:sz w:val="10"/>
          <w:szCs w:val="10"/>
        </w:rPr>
        <w:t>events</w:t>
      </w:r>
      <w:proofErr w:type="gramEnd"/>
      <w:r w:rsidR="00921C90" w:rsidRPr="00333F53">
        <w:rPr>
          <w:rFonts w:cstheme="minorHAnsi"/>
          <w:sz w:val="10"/>
          <w:szCs w:val="10"/>
        </w:rPr>
        <w:t xml:space="preserve"> and directions for use.</w:t>
      </w:r>
    </w:p>
    <w:p w14:paraId="703477E5" w14:textId="6A587868" w:rsidR="006B6B9F" w:rsidRPr="00333F53" w:rsidRDefault="006B6B9F" w:rsidP="003D3634">
      <w:pPr>
        <w:rPr>
          <w:rFonts w:cstheme="minorHAnsi"/>
          <w:color w:val="000000"/>
          <w:sz w:val="10"/>
          <w:szCs w:val="10"/>
        </w:rPr>
      </w:pPr>
    </w:p>
    <w:p w14:paraId="27E87B50" w14:textId="0C465FC4" w:rsidR="003D3634" w:rsidRPr="00333F53" w:rsidRDefault="003D3634" w:rsidP="003D3634">
      <w:pPr>
        <w:rPr>
          <w:rFonts w:cstheme="minorHAnsi"/>
          <w:color w:val="000000"/>
          <w:sz w:val="10"/>
          <w:szCs w:val="10"/>
        </w:rPr>
      </w:pPr>
      <w:r w:rsidRPr="00333F53">
        <w:rPr>
          <w:rFonts w:cstheme="minorHAnsi"/>
          <w:color w:val="000000"/>
          <w:sz w:val="10"/>
          <w:szCs w:val="10"/>
        </w:rPr>
        <w:t>Information contained herein for DISTRIBUTION in the U.S. use only.</w:t>
      </w:r>
    </w:p>
    <w:p w14:paraId="1CCF6DED" w14:textId="5AAB4729" w:rsidR="003D3634" w:rsidRPr="00333F53" w:rsidRDefault="00E85175" w:rsidP="003D3634">
      <w:pPr>
        <w:rPr>
          <w:rFonts w:cstheme="minorHAnsi"/>
          <w:color w:val="000000"/>
          <w:sz w:val="10"/>
          <w:szCs w:val="10"/>
        </w:rPr>
      </w:pPr>
      <w:r>
        <w:rPr>
          <w:rFonts w:eastAsia="Mercury Text G1" w:cstheme="minorHAnsi"/>
          <w:noProof/>
          <w:sz w:val="10"/>
          <w:szCs w:val="10"/>
        </w:rPr>
        <w:drawing>
          <wp:anchor distT="0" distB="0" distL="114300" distR="114300" simplePos="0" relativeHeight="251658240" behindDoc="0" locked="0" layoutInCell="1" allowOverlap="1" wp14:anchorId="3D807C69" wp14:editId="5BE2EB51">
            <wp:simplePos x="0" y="0"/>
            <wp:positionH relativeFrom="margin">
              <wp:align>right</wp:align>
            </wp:positionH>
            <wp:positionV relativeFrom="paragraph">
              <wp:posOffset>25125</wp:posOffset>
            </wp:positionV>
            <wp:extent cx="506730" cy="577850"/>
            <wp:effectExtent l="0" t="0" r="7620" b="0"/>
            <wp:wrapThrough wrapText="bothSides">
              <wp:wrapPolygon edited="0">
                <wp:start x="0" y="0"/>
                <wp:lineTo x="0" y="20651"/>
                <wp:lineTo x="5684" y="20651"/>
                <wp:lineTo x="21113" y="20651"/>
                <wp:lineTo x="21113" y="712"/>
                <wp:lineTo x="20301" y="0"/>
                <wp:lineTo x="0" y="0"/>
              </wp:wrapPolygon>
            </wp:wrapThrough>
            <wp:docPr id="8" name="Picture 8" descr="A blue rectang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rectangle with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730" cy="577850"/>
                    </a:xfrm>
                    <a:prstGeom prst="rect">
                      <a:avLst/>
                    </a:prstGeom>
                  </pic:spPr>
                </pic:pic>
              </a:graphicData>
            </a:graphic>
            <wp14:sizeRelH relativeFrom="page">
              <wp14:pctWidth>0</wp14:pctWidth>
            </wp14:sizeRelH>
            <wp14:sizeRelV relativeFrom="page">
              <wp14:pctHeight>0</wp14:pctHeight>
            </wp14:sizeRelV>
          </wp:anchor>
        </w:drawing>
      </w:r>
    </w:p>
    <w:p w14:paraId="5CB8E9F9" w14:textId="24C24BE3" w:rsidR="006B6B9F" w:rsidRPr="00333F53" w:rsidRDefault="006B6B9F" w:rsidP="006B6B9F">
      <w:pPr>
        <w:ind w:left="-720" w:firstLine="720"/>
        <w:rPr>
          <w:rFonts w:eastAsia="Mercury Text G1 Bold" w:cstheme="minorHAnsi"/>
          <w:sz w:val="10"/>
          <w:szCs w:val="10"/>
        </w:rPr>
      </w:pPr>
      <w:r w:rsidRPr="00333F53">
        <w:rPr>
          <w:rFonts w:cstheme="minorHAnsi"/>
          <w:b/>
          <w:sz w:val="10"/>
          <w:szCs w:val="10"/>
        </w:rPr>
        <w:t>Abbott</w:t>
      </w:r>
    </w:p>
    <w:p w14:paraId="3CF4DD3C" w14:textId="0571C070" w:rsidR="006B6B9F" w:rsidRPr="00333F53" w:rsidRDefault="00651B49" w:rsidP="006B6B9F">
      <w:pPr>
        <w:ind w:left="-720" w:firstLine="720"/>
        <w:rPr>
          <w:rFonts w:eastAsia="Mercury Text G1" w:cstheme="minorHAnsi"/>
          <w:sz w:val="10"/>
          <w:szCs w:val="10"/>
        </w:rPr>
      </w:pPr>
      <w:r w:rsidRPr="00333F53">
        <w:rPr>
          <w:rFonts w:cstheme="minorHAnsi"/>
          <w:sz w:val="10"/>
          <w:szCs w:val="10"/>
        </w:rPr>
        <w:t>15900 Valley View Court, Sylmar CA</w:t>
      </w:r>
      <w:r w:rsidR="00A3655D" w:rsidRPr="00333F53">
        <w:rPr>
          <w:rFonts w:cstheme="minorHAnsi"/>
          <w:sz w:val="10"/>
          <w:szCs w:val="10"/>
        </w:rPr>
        <w:t xml:space="preserve"> </w:t>
      </w:r>
      <w:r w:rsidRPr="00333F53">
        <w:rPr>
          <w:rFonts w:cstheme="minorHAnsi"/>
          <w:sz w:val="10"/>
          <w:szCs w:val="10"/>
        </w:rPr>
        <w:t>91342</w:t>
      </w:r>
      <w:r w:rsidR="00A3655D" w:rsidRPr="00333F53">
        <w:rPr>
          <w:rFonts w:cstheme="minorHAnsi"/>
          <w:sz w:val="10"/>
          <w:szCs w:val="10"/>
        </w:rPr>
        <w:t xml:space="preserve"> USA Tel: +</w:t>
      </w:r>
      <w:r w:rsidR="00220B55" w:rsidRPr="00333F53">
        <w:rPr>
          <w:rFonts w:cstheme="minorHAnsi"/>
          <w:sz w:val="10"/>
          <w:szCs w:val="10"/>
        </w:rPr>
        <w:t xml:space="preserve">818.362.6822 </w:t>
      </w:r>
    </w:p>
    <w:p w14:paraId="18D8103B" w14:textId="77777777" w:rsidR="006B6B9F" w:rsidRPr="00333F53" w:rsidRDefault="006B6B9F" w:rsidP="006B6B9F">
      <w:pPr>
        <w:ind w:left="-720" w:firstLine="720"/>
        <w:rPr>
          <w:rFonts w:eastAsia="Mercury Text G1" w:cstheme="minorHAnsi"/>
          <w:sz w:val="10"/>
          <w:szCs w:val="10"/>
        </w:rPr>
      </w:pPr>
      <w:r w:rsidRPr="00333F53">
        <w:rPr>
          <w:rFonts w:eastAsia="Mercury Text G1" w:cstheme="minorHAnsi"/>
          <w:sz w:val="10"/>
          <w:szCs w:val="10"/>
        </w:rPr>
        <w:t>™ Indicates a trademark of the Abbott group of companies</w:t>
      </w:r>
    </w:p>
    <w:p w14:paraId="33F35B36" w14:textId="77777777" w:rsidR="006B6B9F" w:rsidRPr="00333F53" w:rsidRDefault="006B6B9F" w:rsidP="006B6B9F">
      <w:pPr>
        <w:ind w:left="-720" w:firstLine="720"/>
        <w:rPr>
          <w:rFonts w:eastAsia="Mercury Text G1" w:cstheme="minorHAnsi"/>
          <w:sz w:val="10"/>
          <w:szCs w:val="10"/>
        </w:rPr>
      </w:pPr>
      <w:r w:rsidRPr="00333F53">
        <w:rPr>
          <w:rFonts w:eastAsia="Mercury Text G1" w:cstheme="minorHAnsi"/>
          <w:sz w:val="10"/>
          <w:szCs w:val="10"/>
        </w:rPr>
        <w:t>‡ Indicates third party trademark, which is the property of its respective owner.</w:t>
      </w:r>
    </w:p>
    <w:p w14:paraId="19FEEDCD" w14:textId="77777777" w:rsidR="00493C96" w:rsidRPr="00333F53" w:rsidRDefault="00493C96" w:rsidP="006B6B9F">
      <w:pPr>
        <w:ind w:left="-720" w:firstLine="720"/>
        <w:rPr>
          <w:rFonts w:eastAsia="Mercury Text G1" w:cstheme="minorHAnsi"/>
          <w:sz w:val="10"/>
          <w:szCs w:val="10"/>
        </w:rPr>
      </w:pPr>
      <w:r w:rsidRPr="00333F53">
        <w:rPr>
          <w:rFonts w:eastAsia="Mercury Text G1" w:cstheme="minorHAnsi"/>
          <w:sz w:val="10"/>
          <w:szCs w:val="10"/>
        </w:rPr>
        <w:t>www.</w:t>
      </w:r>
      <w:r w:rsidR="00126BB2" w:rsidRPr="00333F53">
        <w:rPr>
          <w:rFonts w:eastAsia="Mercury Text G1" w:cstheme="minorHAnsi"/>
          <w:sz w:val="10"/>
          <w:szCs w:val="10"/>
        </w:rPr>
        <w:t>cardiovascular.abbott</w:t>
      </w:r>
    </w:p>
    <w:p w14:paraId="652698D5" w14:textId="79A3168A" w:rsidR="00586DA5" w:rsidRPr="00333F53" w:rsidRDefault="00333F53" w:rsidP="00C9666D">
      <w:pPr>
        <w:ind w:left="-720" w:firstLine="720"/>
        <w:rPr>
          <w:rFonts w:cstheme="minorHAnsi"/>
          <w:b/>
          <w:color w:val="000000" w:themeColor="text1"/>
          <w:sz w:val="4"/>
          <w:szCs w:val="8"/>
        </w:rPr>
      </w:pPr>
      <w:r w:rsidRPr="00333F53">
        <w:rPr>
          <w:rFonts w:cstheme="minorHAnsi"/>
          <w:sz w:val="10"/>
          <w:szCs w:val="10"/>
        </w:rPr>
        <w:t>©</w:t>
      </w:r>
      <w:r w:rsidR="006B6B9F" w:rsidRPr="00333F53">
        <w:rPr>
          <w:rFonts w:cstheme="minorHAnsi"/>
          <w:sz w:val="10"/>
          <w:szCs w:val="10"/>
        </w:rPr>
        <w:t>2</w:t>
      </w:r>
      <w:r w:rsidRPr="00333F53">
        <w:rPr>
          <w:rFonts w:cstheme="minorHAnsi"/>
          <w:sz w:val="10"/>
          <w:szCs w:val="10"/>
        </w:rPr>
        <w:t>024</w:t>
      </w:r>
      <w:r w:rsidR="006B6B9F" w:rsidRPr="00333F53">
        <w:rPr>
          <w:rFonts w:cstheme="minorHAnsi"/>
          <w:sz w:val="10"/>
          <w:szCs w:val="10"/>
        </w:rPr>
        <w:t xml:space="preserve"> Abbott. All </w:t>
      </w:r>
      <w:r w:rsidR="006C2DF7" w:rsidRPr="00333F53">
        <w:rPr>
          <w:rFonts w:cstheme="minorHAnsi"/>
          <w:sz w:val="10"/>
          <w:szCs w:val="10"/>
        </w:rPr>
        <w:t>r</w:t>
      </w:r>
      <w:r w:rsidR="006B6B9F" w:rsidRPr="00333F53">
        <w:rPr>
          <w:rFonts w:cstheme="minorHAnsi"/>
          <w:sz w:val="10"/>
          <w:szCs w:val="10"/>
        </w:rPr>
        <w:t xml:space="preserve">ights </w:t>
      </w:r>
      <w:r w:rsidR="006C2DF7" w:rsidRPr="00333F53">
        <w:rPr>
          <w:rFonts w:cstheme="minorHAnsi"/>
          <w:sz w:val="10"/>
          <w:szCs w:val="10"/>
        </w:rPr>
        <w:t>r</w:t>
      </w:r>
      <w:r w:rsidR="006B6B9F" w:rsidRPr="00333F53">
        <w:rPr>
          <w:rFonts w:cstheme="minorHAnsi"/>
          <w:sz w:val="10"/>
          <w:szCs w:val="10"/>
        </w:rPr>
        <w:t>eserved.</w:t>
      </w:r>
      <w:r w:rsidR="00F72D80" w:rsidRPr="00333F53">
        <w:rPr>
          <w:rFonts w:cstheme="minorHAnsi"/>
          <w:sz w:val="10"/>
          <w:szCs w:val="10"/>
        </w:rPr>
        <w:t xml:space="preserve"> </w:t>
      </w:r>
      <w:r w:rsidR="00F71513" w:rsidRPr="00333F53">
        <w:rPr>
          <w:rFonts w:cstheme="minorHAnsi"/>
          <w:sz w:val="10"/>
          <w:szCs w:val="10"/>
        </w:rPr>
        <w:t>MAT-2</w:t>
      </w:r>
      <w:r w:rsidRPr="00333F53">
        <w:rPr>
          <w:rFonts w:cstheme="minorHAnsi"/>
          <w:sz w:val="10"/>
          <w:szCs w:val="10"/>
        </w:rPr>
        <w:t>40</w:t>
      </w:r>
      <w:r w:rsidR="00815353">
        <w:rPr>
          <w:rFonts w:cstheme="minorHAnsi"/>
          <w:sz w:val="10"/>
          <w:szCs w:val="10"/>
        </w:rPr>
        <w:t>7073</w:t>
      </w:r>
      <w:r w:rsidR="00F71513" w:rsidRPr="00333F53">
        <w:rPr>
          <w:rFonts w:cstheme="minorHAnsi"/>
          <w:sz w:val="10"/>
          <w:szCs w:val="10"/>
        </w:rPr>
        <w:t xml:space="preserve"> v1</w:t>
      </w:r>
      <w:r w:rsidRPr="00333F53">
        <w:rPr>
          <w:rFonts w:cstheme="minorHAnsi"/>
          <w:sz w:val="10"/>
          <w:szCs w:val="10"/>
        </w:rPr>
        <w:t>.0</w:t>
      </w:r>
    </w:p>
    <w:sectPr w:rsidR="00586DA5" w:rsidRPr="00333F53" w:rsidSect="002471B0">
      <w:headerReference w:type="default" r:id="rId11"/>
      <w:pgSz w:w="15840" w:h="12240" w:orient="landscape"/>
      <w:pgMar w:top="1008" w:right="540" w:bottom="27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3C41" w14:textId="77777777" w:rsidR="00405DBA" w:rsidRDefault="00405DBA" w:rsidP="00275620">
      <w:r>
        <w:separator/>
      </w:r>
    </w:p>
  </w:endnote>
  <w:endnote w:type="continuationSeparator" w:id="0">
    <w:p w14:paraId="1617BA01" w14:textId="77777777" w:rsidR="00405DBA" w:rsidRDefault="00405DBA" w:rsidP="00275620">
      <w:r>
        <w:continuationSeparator/>
      </w:r>
    </w:p>
  </w:endnote>
  <w:endnote w:type="continuationNotice" w:id="1">
    <w:p w14:paraId="7D3FA366" w14:textId="77777777" w:rsidR="00405DBA" w:rsidRDefault="00405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andonGrotesque-Bold">
    <w:altName w:val="Calibri"/>
    <w:panose1 w:val="020B0803020203060202"/>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ercury Text G1">
    <w:panose1 w:val="02000000000000000000"/>
    <w:charset w:val="00"/>
    <w:family w:val="auto"/>
    <w:pitch w:val="variable"/>
    <w:sig w:usb0="A10000FF" w:usb1="5000405B" w:usb2="00000000" w:usb3="00000000" w:csb0="0000000B" w:csb1="00000000"/>
  </w:font>
  <w:font w:name="Mercury Text G1 Bold">
    <w:panose1 w:val="02000000000000000000"/>
    <w:charset w:val="00"/>
    <w:family w:val="modern"/>
    <w:notTrueType/>
    <w:pitch w:val="variable"/>
    <w:sig w:usb0="A10000FF" w:usb1="5000405B" w:usb2="00000000" w:usb3="00000000" w:csb0="0000000B"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193C" w14:textId="77777777" w:rsidR="00405DBA" w:rsidRDefault="00405DBA" w:rsidP="00275620">
      <w:r>
        <w:separator/>
      </w:r>
    </w:p>
  </w:footnote>
  <w:footnote w:type="continuationSeparator" w:id="0">
    <w:p w14:paraId="45228BF5" w14:textId="77777777" w:rsidR="00405DBA" w:rsidRDefault="00405DBA" w:rsidP="00275620">
      <w:r>
        <w:continuationSeparator/>
      </w:r>
    </w:p>
  </w:footnote>
  <w:footnote w:type="continuationNotice" w:id="1">
    <w:p w14:paraId="5643D804" w14:textId="77777777" w:rsidR="00405DBA" w:rsidRDefault="00405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1003" w14:textId="2AB16B13" w:rsidR="00275620" w:rsidRDefault="007F618A" w:rsidP="002471B0">
    <w:pPr>
      <w:pStyle w:val="Header"/>
      <w:rPr>
        <w:noProof/>
      </w:rPr>
    </w:pPr>
    <w:r>
      <w:rPr>
        <w:noProof/>
      </w:rPr>
      <mc:AlternateContent>
        <mc:Choice Requires="wps">
          <w:drawing>
            <wp:anchor distT="0" distB="0" distL="114300" distR="114300" simplePos="0" relativeHeight="251658240" behindDoc="0" locked="0" layoutInCell="1" allowOverlap="1" wp14:anchorId="61F8DF13" wp14:editId="5D855FE2">
              <wp:simplePos x="0" y="0"/>
              <wp:positionH relativeFrom="column">
                <wp:posOffset>1853985</wp:posOffset>
              </wp:positionH>
              <wp:positionV relativeFrom="paragraph">
                <wp:posOffset>464360</wp:posOffset>
              </wp:positionV>
              <wp:extent cx="7134610" cy="900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134610" cy="900000"/>
                      </a:xfrm>
                      <a:prstGeom prst="rect">
                        <a:avLst/>
                      </a:prstGeom>
                      <a:noFill/>
                      <a:ln w="6350">
                        <a:noFill/>
                      </a:ln>
                    </wps:spPr>
                    <wps:txbx>
                      <w:txbxContent>
                        <w:p w14:paraId="21FDB64C" w14:textId="41F4FC38" w:rsidR="007F618A" w:rsidRPr="00BE2F91" w:rsidRDefault="007F618A" w:rsidP="007F618A">
                          <w:pPr>
                            <w:jc w:val="right"/>
                            <w:rPr>
                              <w:b/>
                              <w:bCs/>
                              <w:color w:val="FFFFFF" w:themeColor="background1"/>
                              <w:spacing w:val="20"/>
                              <w:sz w:val="32"/>
                              <w:szCs w:val="32"/>
                            </w:rPr>
                          </w:pPr>
                          <w:r w:rsidRPr="00BE2F91">
                            <w:rPr>
                              <w:b/>
                              <w:bCs/>
                              <w:color w:val="FFFFFF" w:themeColor="background1"/>
                              <w:spacing w:val="20"/>
                              <w:sz w:val="32"/>
                              <w:szCs w:val="32"/>
                            </w:rPr>
                            <w:t>HEALTH</w:t>
                          </w:r>
                          <w:r w:rsidR="00BE2F91" w:rsidRPr="00BE2F91">
                            <w:rPr>
                              <w:b/>
                              <w:bCs/>
                              <w:color w:val="FFFFFF" w:themeColor="background1"/>
                              <w:spacing w:val="20"/>
                              <w:sz w:val="32"/>
                              <w:szCs w:val="32"/>
                            </w:rPr>
                            <w:t xml:space="preserve"> </w:t>
                          </w:r>
                          <w:r w:rsidRPr="00BE2F91">
                            <w:rPr>
                              <w:b/>
                              <w:bCs/>
                              <w:color w:val="FFFFFF" w:themeColor="background1"/>
                              <w:spacing w:val="20"/>
                              <w:sz w:val="32"/>
                              <w:szCs w:val="32"/>
                            </w:rPr>
                            <w:t>ECOMONICS &amp;</w:t>
                          </w:r>
                          <w:r w:rsidR="00BE2F91" w:rsidRPr="00BE2F91">
                            <w:rPr>
                              <w:b/>
                              <w:bCs/>
                              <w:color w:val="FFFFFF" w:themeColor="background1"/>
                              <w:spacing w:val="20"/>
                              <w:sz w:val="32"/>
                              <w:szCs w:val="32"/>
                            </w:rPr>
                            <w:t xml:space="preserve"> </w:t>
                          </w:r>
                          <w:r w:rsidRPr="00BE2F91">
                            <w:rPr>
                              <w:b/>
                              <w:bCs/>
                              <w:color w:val="FFFFFF" w:themeColor="background1"/>
                              <w:spacing w:val="20"/>
                              <w:sz w:val="32"/>
                              <w:szCs w:val="32"/>
                            </w:rPr>
                            <w:t>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8DF13" id="_x0000_t202" coordsize="21600,21600" o:spt="202" path="m,l,21600r21600,l21600,xe">
              <v:stroke joinstyle="miter"/>
              <v:path gradientshapeok="t" o:connecttype="rect"/>
            </v:shapetype>
            <v:shape id="Text Box 2" o:spid="_x0000_s1026" type="#_x0000_t202" style="position:absolute;margin-left:146pt;margin-top:36.55pt;width:561.8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4rFQIAACwEAAAOAAAAZHJzL2Uyb0RvYy54bWysU11v2yAUfZ+0/4B4X2ynadpacaqsVaZJ&#10;UVspnfpMMMSWMJcBiZ39+l2w86FuT1X9gC/cy/045zC77xpF9sK6GnRBs1FKidAcylpvC/rrdfnt&#10;lhLnmS6ZAi0KehCO3s+/fpm1JhdjqECVwhJMol3emoJW3ps8SRyvRMPcCIzQ6JRgG+Zxa7dJaVmL&#10;2RuVjNN0mrRgS2OBC+fw9LF30nnML6Xg/llKJzxRBcXefFxtXDdhTeYzlm8tM1XNhzbYB7poWK2x&#10;6CnVI/OM7Gz9T6qm5hYcSD/i0CQgZc1FnAGnydJ306wrZkScBcFx5gST+7y0/Gm/Ni+W+O47dEhg&#10;AKQ1Lnd4GObppG3CHzsl6EcIDyfYROcJx8Ob7GoyzdDF0XeXhi+kSc63jXX+h4CGBKOgFmmJaLH9&#10;yvk+9BgSimlY1kpFapQmbUGnV9dpvHDyYHKlsca512D5btMNA2ygPOBcFnrKneHLGouvmPMvzCLH&#10;2C/q1j/jIhVgERgsSiqwf/53HuIRevRS0qJmCup+75gVlKifGkm5yyaTILK4mVzfjHFjLz2bS4/e&#10;NQ+AsszwhRgezRDv1dGUFpo3lPciVEUX0xxrF9QfzQffKxmfBxeLRQxCWRnmV3pteEgd4AzQvnZv&#10;zJoBf4/MPcFRXSx/R0Mf2xOx2HmQdeQoANyjOuCOkowsD88naP5yH6POj3z+FwAA//8DAFBLAwQU&#10;AAYACAAAACEATsedyuIAAAALAQAADwAAAGRycy9kb3ducmV2LnhtbEyPQU+DQBSE7yb+h80z8WYX&#10;sK2ILE1D0pgYPbT24u3BvgKRfYvstkV/vduTHiczmfkmX02mFycaXWdZQTyLQBDXVnfcKNi/b+5S&#10;EM4ja+wtk4JvcrAqrq9yzLQ985ZOO9+IUMIuQwWt90MmpatbMuhmdiAO3sGOBn2QYyP1iOdQbnqZ&#10;RNFSGuw4LLQ4UNlS/bk7GgUv5eYNt1Vi0p++fH49rIev/cdCqdubaf0EwtPk/8JwwQ/oUASmyh5Z&#10;O9ErSB6T8MUreLiPQVwC83ixBFEFK56nIItc/v9Q/AIAAP//AwBQSwECLQAUAAYACAAAACEAtoM4&#10;kv4AAADhAQAAEwAAAAAAAAAAAAAAAAAAAAAAW0NvbnRlbnRfVHlwZXNdLnhtbFBLAQItABQABgAI&#10;AAAAIQA4/SH/1gAAAJQBAAALAAAAAAAAAAAAAAAAAC8BAABfcmVscy8ucmVsc1BLAQItABQABgAI&#10;AAAAIQDHnJ4rFQIAACwEAAAOAAAAAAAAAAAAAAAAAC4CAABkcnMvZTJvRG9jLnhtbFBLAQItABQA&#10;BgAIAAAAIQBOx53K4gAAAAsBAAAPAAAAAAAAAAAAAAAAAG8EAABkcnMvZG93bnJldi54bWxQSwUG&#10;AAAAAAQABADzAAAAfgUAAAAA&#10;" filled="f" stroked="f" strokeweight=".5pt">
              <v:textbox>
                <w:txbxContent>
                  <w:p w14:paraId="21FDB64C" w14:textId="41F4FC38" w:rsidR="007F618A" w:rsidRPr="00BE2F91" w:rsidRDefault="007F618A" w:rsidP="007F618A">
                    <w:pPr>
                      <w:jc w:val="right"/>
                      <w:rPr>
                        <w:b/>
                        <w:bCs/>
                        <w:color w:val="FFFFFF" w:themeColor="background1"/>
                        <w:spacing w:val="20"/>
                        <w:sz w:val="32"/>
                        <w:szCs w:val="32"/>
                      </w:rPr>
                    </w:pPr>
                    <w:r w:rsidRPr="00BE2F91">
                      <w:rPr>
                        <w:b/>
                        <w:bCs/>
                        <w:color w:val="FFFFFF" w:themeColor="background1"/>
                        <w:spacing w:val="20"/>
                        <w:sz w:val="32"/>
                        <w:szCs w:val="32"/>
                      </w:rPr>
                      <w:t>HEALTH</w:t>
                    </w:r>
                    <w:r w:rsidR="00BE2F91" w:rsidRPr="00BE2F91">
                      <w:rPr>
                        <w:b/>
                        <w:bCs/>
                        <w:color w:val="FFFFFF" w:themeColor="background1"/>
                        <w:spacing w:val="20"/>
                        <w:sz w:val="32"/>
                        <w:szCs w:val="32"/>
                      </w:rPr>
                      <w:t xml:space="preserve"> </w:t>
                    </w:r>
                    <w:r w:rsidRPr="00BE2F91">
                      <w:rPr>
                        <w:b/>
                        <w:bCs/>
                        <w:color w:val="FFFFFF" w:themeColor="background1"/>
                        <w:spacing w:val="20"/>
                        <w:sz w:val="32"/>
                        <w:szCs w:val="32"/>
                      </w:rPr>
                      <w:t>ECOMONICS &amp;</w:t>
                    </w:r>
                    <w:r w:rsidR="00BE2F91" w:rsidRPr="00BE2F91">
                      <w:rPr>
                        <w:b/>
                        <w:bCs/>
                        <w:color w:val="FFFFFF" w:themeColor="background1"/>
                        <w:spacing w:val="20"/>
                        <w:sz w:val="32"/>
                        <w:szCs w:val="32"/>
                      </w:rPr>
                      <w:t xml:space="preserve"> </w:t>
                    </w:r>
                    <w:r w:rsidRPr="00BE2F91">
                      <w:rPr>
                        <w:b/>
                        <w:bCs/>
                        <w:color w:val="FFFFFF" w:themeColor="background1"/>
                        <w:spacing w:val="20"/>
                        <w:sz w:val="32"/>
                        <w:szCs w:val="32"/>
                      </w:rPr>
                      <w:t>REIMBURSEMENT</w:t>
                    </w:r>
                  </w:p>
                </w:txbxContent>
              </v:textbox>
            </v:shape>
          </w:pict>
        </mc:Fallback>
      </mc:AlternateContent>
    </w:r>
    <w:r>
      <w:rPr>
        <w:noProof/>
      </w:rPr>
      <w:drawing>
        <wp:inline distT="0" distB="0" distL="0" distR="0" wp14:anchorId="285F7F3E" wp14:editId="18BB194D">
          <wp:extent cx="9180641" cy="1432800"/>
          <wp:effectExtent l="0" t="0" r="1905" b="0"/>
          <wp:docPr id="7" name="Picture 7" descr="A blue and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background&#10;&#10;Description automatically generated"/>
                  <pic:cNvPicPr/>
                </pic:nvPicPr>
                <pic:blipFill rotWithShape="1">
                  <a:blip r:embed="rId1">
                    <a:extLst>
                      <a:ext uri="{28A0092B-C50C-407E-A947-70E740481C1C}">
                        <a14:useLocalDpi xmlns:a14="http://schemas.microsoft.com/office/drawing/2010/main" val="0"/>
                      </a:ext>
                    </a:extLst>
                  </a:blip>
                  <a:srcRect t="7474" b="9876"/>
                  <a:stretch/>
                </pic:blipFill>
                <pic:spPr bwMode="auto">
                  <a:xfrm>
                    <a:off x="0" y="0"/>
                    <a:ext cx="9243194" cy="14425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D5"/>
    <w:multiLevelType w:val="hybridMultilevel"/>
    <w:tmpl w:val="59466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F13B0"/>
    <w:multiLevelType w:val="hybridMultilevel"/>
    <w:tmpl w:val="A8DC826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107297">
    <w:abstractNumId w:val="1"/>
  </w:num>
  <w:num w:numId="2" w16cid:durableId="28122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91"/>
    <w:rsid w:val="00005962"/>
    <w:rsid w:val="00102E91"/>
    <w:rsid w:val="00125445"/>
    <w:rsid w:val="00126BB2"/>
    <w:rsid w:val="001332F2"/>
    <w:rsid w:val="00172FBA"/>
    <w:rsid w:val="001C5023"/>
    <w:rsid w:val="001C6EB4"/>
    <w:rsid w:val="001D1E1D"/>
    <w:rsid w:val="00220B55"/>
    <w:rsid w:val="002213BC"/>
    <w:rsid w:val="002471B0"/>
    <w:rsid w:val="00250B65"/>
    <w:rsid w:val="002515EA"/>
    <w:rsid w:val="00261A9A"/>
    <w:rsid w:val="00275620"/>
    <w:rsid w:val="0028153A"/>
    <w:rsid w:val="002E34A7"/>
    <w:rsid w:val="00310309"/>
    <w:rsid w:val="003164A1"/>
    <w:rsid w:val="0032621E"/>
    <w:rsid w:val="00333F53"/>
    <w:rsid w:val="0035083F"/>
    <w:rsid w:val="00361746"/>
    <w:rsid w:val="003706DD"/>
    <w:rsid w:val="0039491A"/>
    <w:rsid w:val="003D3634"/>
    <w:rsid w:val="003E01AF"/>
    <w:rsid w:val="00405DBA"/>
    <w:rsid w:val="0040685C"/>
    <w:rsid w:val="00411C61"/>
    <w:rsid w:val="00430787"/>
    <w:rsid w:val="004647C3"/>
    <w:rsid w:val="00466FEE"/>
    <w:rsid w:val="00476CC6"/>
    <w:rsid w:val="00493C96"/>
    <w:rsid w:val="004A085D"/>
    <w:rsid w:val="004B55A0"/>
    <w:rsid w:val="00513D77"/>
    <w:rsid w:val="00586DA5"/>
    <w:rsid w:val="005D2AC1"/>
    <w:rsid w:val="00640261"/>
    <w:rsid w:val="00651B49"/>
    <w:rsid w:val="0066372F"/>
    <w:rsid w:val="006B6B9F"/>
    <w:rsid w:val="006B7A0B"/>
    <w:rsid w:val="006C2DF7"/>
    <w:rsid w:val="0071309C"/>
    <w:rsid w:val="00714A1C"/>
    <w:rsid w:val="007451BF"/>
    <w:rsid w:val="0075523A"/>
    <w:rsid w:val="0075607B"/>
    <w:rsid w:val="00772133"/>
    <w:rsid w:val="00785358"/>
    <w:rsid w:val="007905D9"/>
    <w:rsid w:val="007A06E1"/>
    <w:rsid w:val="007C1F1A"/>
    <w:rsid w:val="007D42AB"/>
    <w:rsid w:val="007F618A"/>
    <w:rsid w:val="00812034"/>
    <w:rsid w:val="00815353"/>
    <w:rsid w:val="00816D07"/>
    <w:rsid w:val="00847907"/>
    <w:rsid w:val="00884F5D"/>
    <w:rsid w:val="00897035"/>
    <w:rsid w:val="008C2C1D"/>
    <w:rsid w:val="008C36E2"/>
    <w:rsid w:val="008E72E1"/>
    <w:rsid w:val="00921C90"/>
    <w:rsid w:val="00946F71"/>
    <w:rsid w:val="00951184"/>
    <w:rsid w:val="0095787D"/>
    <w:rsid w:val="00994A75"/>
    <w:rsid w:val="009B2084"/>
    <w:rsid w:val="009C6374"/>
    <w:rsid w:val="009F221E"/>
    <w:rsid w:val="009F257A"/>
    <w:rsid w:val="00A01F85"/>
    <w:rsid w:val="00A13EAA"/>
    <w:rsid w:val="00A170C7"/>
    <w:rsid w:val="00A17C3D"/>
    <w:rsid w:val="00A3655D"/>
    <w:rsid w:val="00A43F98"/>
    <w:rsid w:val="00A92E73"/>
    <w:rsid w:val="00AD25A1"/>
    <w:rsid w:val="00AF1F9A"/>
    <w:rsid w:val="00B037C9"/>
    <w:rsid w:val="00B44334"/>
    <w:rsid w:val="00B74783"/>
    <w:rsid w:val="00B757D0"/>
    <w:rsid w:val="00B82774"/>
    <w:rsid w:val="00BC449C"/>
    <w:rsid w:val="00BD6193"/>
    <w:rsid w:val="00BE2F91"/>
    <w:rsid w:val="00C15D67"/>
    <w:rsid w:val="00C32E22"/>
    <w:rsid w:val="00C33625"/>
    <w:rsid w:val="00C8052C"/>
    <w:rsid w:val="00C96289"/>
    <w:rsid w:val="00C9666D"/>
    <w:rsid w:val="00D07BA7"/>
    <w:rsid w:val="00D1103C"/>
    <w:rsid w:val="00D5481C"/>
    <w:rsid w:val="00D60D3F"/>
    <w:rsid w:val="00D663BD"/>
    <w:rsid w:val="00D7703F"/>
    <w:rsid w:val="00D85C0D"/>
    <w:rsid w:val="00D90871"/>
    <w:rsid w:val="00DA1FD4"/>
    <w:rsid w:val="00DC3C7D"/>
    <w:rsid w:val="00DC729D"/>
    <w:rsid w:val="00DD4EAF"/>
    <w:rsid w:val="00E0321E"/>
    <w:rsid w:val="00E10BDC"/>
    <w:rsid w:val="00E30FFA"/>
    <w:rsid w:val="00E80577"/>
    <w:rsid w:val="00E85175"/>
    <w:rsid w:val="00E93854"/>
    <w:rsid w:val="00EC25BF"/>
    <w:rsid w:val="00EC4557"/>
    <w:rsid w:val="00ED3B34"/>
    <w:rsid w:val="00EF25D2"/>
    <w:rsid w:val="00EF38BB"/>
    <w:rsid w:val="00EF3D5C"/>
    <w:rsid w:val="00F16DB4"/>
    <w:rsid w:val="00F44F3F"/>
    <w:rsid w:val="00F71513"/>
    <w:rsid w:val="00F72D80"/>
    <w:rsid w:val="00F9149B"/>
    <w:rsid w:val="00F9335B"/>
    <w:rsid w:val="00FD0620"/>
    <w:rsid w:val="00FF3888"/>
    <w:rsid w:val="00FF6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1F25F"/>
  <w15:chartTrackingRefBased/>
  <w15:docId w15:val="{3BB74171-616E-48F0-957E-0E7C3E0A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20"/>
    <w:pPr>
      <w:tabs>
        <w:tab w:val="center" w:pos="4680"/>
        <w:tab w:val="right" w:pos="9360"/>
      </w:tabs>
    </w:pPr>
  </w:style>
  <w:style w:type="character" w:customStyle="1" w:styleId="HeaderChar">
    <w:name w:val="Header Char"/>
    <w:basedOn w:val="DefaultParagraphFont"/>
    <w:link w:val="Header"/>
    <w:uiPriority w:val="99"/>
    <w:rsid w:val="00275620"/>
  </w:style>
  <w:style w:type="paragraph" w:styleId="Footer">
    <w:name w:val="footer"/>
    <w:basedOn w:val="Normal"/>
    <w:link w:val="FooterChar"/>
    <w:uiPriority w:val="99"/>
    <w:unhideWhenUsed/>
    <w:rsid w:val="00275620"/>
    <w:pPr>
      <w:tabs>
        <w:tab w:val="center" w:pos="4680"/>
        <w:tab w:val="right" w:pos="9360"/>
      </w:tabs>
    </w:pPr>
  </w:style>
  <w:style w:type="character" w:customStyle="1" w:styleId="FooterChar">
    <w:name w:val="Footer Char"/>
    <w:basedOn w:val="DefaultParagraphFont"/>
    <w:link w:val="Footer"/>
    <w:uiPriority w:val="99"/>
    <w:rsid w:val="00275620"/>
  </w:style>
  <w:style w:type="character" w:styleId="Hyperlink">
    <w:name w:val="Hyperlink"/>
    <w:basedOn w:val="DefaultParagraphFont"/>
    <w:uiPriority w:val="99"/>
    <w:unhideWhenUsed/>
    <w:rsid w:val="00FF3888"/>
    <w:rPr>
      <w:color w:val="0563C1" w:themeColor="hyperlink"/>
      <w:u w:val="single"/>
    </w:rPr>
  </w:style>
  <w:style w:type="table" w:styleId="TableGrid">
    <w:name w:val="Table Grid"/>
    <w:basedOn w:val="TableNormal"/>
    <w:uiPriority w:val="39"/>
    <w:rsid w:val="0071309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374"/>
    <w:pPr>
      <w:ind w:left="720"/>
      <w:contextualSpacing/>
    </w:pPr>
  </w:style>
  <w:style w:type="character" w:styleId="UnresolvedMention">
    <w:name w:val="Unresolved Mention"/>
    <w:basedOn w:val="DefaultParagraphFont"/>
    <w:uiPriority w:val="99"/>
    <w:semiHidden/>
    <w:unhideWhenUsed/>
    <w:rsid w:val="009C6374"/>
    <w:rPr>
      <w:color w:val="605E5C"/>
      <w:shd w:val="clear" w:color="auto" w:fill="E1DFDD"/>
    </w:rPr>
  </w:style>
  <w:style w:type="paragraph" w:styleId="BalloonText">
    <w:name w:val="Balloon Text"/>
    <w:basedOn w:val="Normal"/>
    <w:link w:val="BalloonTextChar"/>
    <w:uiPriority w:val="99"/>
    <w:semiHidden/>
    <w:unhideWhenUsed/>
    <w:rsid w:val="009C6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74"/>
    <w:rPr>
      <w:rFonts w:ascii="Segoe UI" w:hAnsi="Segoe UI" w:cs="Segoe UI"/>
      <w:sz w:val="18"/>
      <w:szCs w:val="18"/>
    </w:rPr>
  </w:style>
  <w:style w:type="paragraph" w:styleId="NormalWeb">
    <w:name w:val="Normal (Web)"/>
    <w:basedOn w:val="Normal"/>
    <w:uiPriority w:val="99"/>
    <w:semiHidden/>
    <w:unhideWhenUsed/>
    <w:rsid w:val="008E72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zemx\AppData\Local\Temp\Temp1_HE&amp;R_Word%20Temp.zip\45823_HE&amp;R_ltr_TEM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556DC-AD55-45AD-B11F-6B009094D50C}">
  <ds:schemaRefs>
    <ds:schemaRef ds:uri="http://purl.org/dc/terms/"/>
    <ds:schemaRef ds:uri="6f16e43b-f3dc-4b4e-a040-5f4711b1a1c6"/>
    <ds:schemaRef ds:uri="http://schemas.microsoft.com/office/2006/documentManagement/types"/>
    <ds:schemaRef ds:uri="http://schemas.microsoft.com/office/2006/metadata/properties"/>
    <ds:schemaRef ds:uri="http://purl.org/dc/elements/1.1/"/>
    <ds:schemaRef ds:uri="4b0cd540-a318-4ec3-b6d5-f5c0cde320b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1C5DAD-D3C7-4B7E-B83C-2350423FA24D}">
  <ds:schemaRefs>
    <ds:schemaRef ds:uri="http://schemas.microsoft.com/sharepoint/v3/contenttype/forms"/>
  </ds:schemaRefs>
</ds:datastoreItem>
</file>

<file path=customXml/itemProps3.xml><?xml version="1.0" encoding="utf-8"?>
<ds:datastoreItem xmlns:ds="http://schemas.openxmlformats.org/officeDocument/2006/customXml" ds:itemID="{01A1D33D-F4E1-4592-963A-34CC7B22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45823_HE&amp;R_ltr_TEM_2.dotx</Template>
  <TotalTime>6</TotalTime>
  <Pages>1</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Zamzes, Marie</dc:creator>
  <cp:keywords/>
  <dc:description/>
  <cp:lastModifiedBy>Zamzes, Marie</cp:lastModifiedBy>
  <cp:revision>7</cp:revision>
  <dcterms:created xsi:type="dcterms:W3CDTF">2024-06-05T19:47:00Z</dcterms:created>
  <dcterms:modified xsi:type="dcterms:W3CDTF">2024-06-06T16:14:00Z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0x01010087DE48560CE67E40B1FB76D5FA366150</vt:lpwstr>
  </property>
  <property fmtid="{D5CDD505-2E9C-101B-9397-08002B2CF9AE}" pid="3" name="_dlc_DocIdItemGuid">
    <vt:lpwstr>a1494aec-27f7-4d24-89a5-35ec8274b016</vt:lpwstr>
  </property>
  <property fmtid="{D5CDD505-2E9C-101B-9397-08002B2CF9AE}" pid="4" name="MediaServiceImageTags">
    <vt:lpwstr/>
  </property>
</Properties>
</file>