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B50F" w14:textId="77777777" w:rsidR="002E612C" w:rsidRPr="001A77AC" w:rsidRDefault="002E612C" w:rsidP="002E612C">
      <w:pPr>
        <w:spacing w:after="0"/>
        <w:ind w:left="720"/>
        <w:jc w:val="center"/>
      </w:pPr>
      <w:r w:rsidRPr="59A75DC2">
        <w:rPr>
          <w:rFonts w:ascii="Calibri" w:eastAsia="Calibri" w:hAnsi="Calibri" w:cs="Calibri"/>
          <w:b/>
          <w:bCs/>
          <w:sz w:val="32"/>
          <w:szCs w:val="32"/>
        </w:rPr>
        <w:t xml:space="preserve">SAMPLE PRIOR AUTHORIZATION LETTER OF MEDICAL NECESSITY FOR THE </w:t>
      </w:r>
    </w:p>
    <w:p w14:paraId="0F8EE77B" w14:textId="77777777" w:rsidR="002E612C" w:rsidRPr="00877537" w:rsidRDefault="002E612C" w:rsidP="002E612C">
      <w:pPr>
        <w:spacing w:after="0"/>
        <w:jc w:val="center"/>
        <w:rPr>
          <w:rFonts w:ascii="Georgia" w:hAnsi="Georgia"/>
        </w:rPr>
      </w:pPr>
      <w:r w:rsidRPr="00877537">
        <w:rPr>
          <w:rFonts w:ascii="Georgia" w:eastAsia="Calibri" w:hAnsi="Georgia" w:cs="Calibri"/>
          <w:b/>
          <w:bCs/>
          <w:color w:val="000000" w:themeColor="text1"/>
          <w:sz w:val="48"/>
          <w:szCs w:val="48"/>
          <w:u w:val="single"/>
        </w:rPr>
        <w:t>CardioMEMS™ Heart Failure (HF) System</w:t>
      </w:r>
    </w:p>
    <w:p w14:paraId="785303CA" w14:textId="77777777" w:rsidR="002E612C" w:rsidRPr="001A77AC" w:rsidRDefault="002E612C" w:rsidP="002E612C">
      <w:pPr>
        <w:spacing w:after="0"/>
        <w:jc w:val="center"/>
      </w:pPr>
      <w:r w:rsidRPr="59A75DC2">
        <w:rPr>
          <w:rFonts w:ascii="Calibri" w:eastAsia="Calibri" w:hAnsi="Calibri" w:cs="Calibri"/>
          <w:b/>
          <w:bCs/>
          <w:color w:val="000000" w:themeColor="text1"/>
          <w:sz w:val="32"/>
          <w:szCs w:val="32"/>
        </w:rPr>
        <w:t xml:space="preserve"> </w:t>
      </w:r>
    </w:p>
    <w:p w14:paraId="23C55FBC" w14:textId="77777777" w:rsidR="002E612C" w:rsidRPr="001A77AC" w:rsidRDefault="002E612C" w:rsidP="002E612C">
      <w:pPr>
        <w:spacing w:after="0"/>
        <w:jc w:val="center"/>
      </w:pPr>
      <w:r w:rsidRPr="59A75DC2">
        <w:rPr>
          <w:rFonts w:ascii="Georgia" w:eastAsia="Georgia" w:hAnsi="Georgia" w:cs="Georgia"/>
          <w:b/>
          <w:bCs/>
          <w:color w:val="000000" w:themeColor="text1"/>
          <w:highlight w:val="yellow"/>
        </w:rPr>
        <w:t>The following template is a sample prior authorization letter:</w:t>
      </w:r>
    </w:p>
    <w:p w14:paraId="65F672CE" w14:textId="77777777" w:rsidR="002E612C" w:rsidRPr="001A77AC" w:rsidRDefault="002E612C" w:rsidP="002E612C">
      <w:pPr>
        <w:spacing w:after="0"/>
        <w:jc w:val="center"/>
      </w:pPr>
      <w:r w:rsidRPr="59A75DC2">
        <w:rPr>
          <w:rFonts w:ascii="Georgia" w:eastAsia="Georgia" w:hAnsi="Georgia" w:cs="Georgia"/>
          <w:b/>
          <w:bCs/>
          <w:color w:val="000000" w:themeColor="text1"/>
        </w:rPr>
        <w:t xml:space="preserve"> </w:t>
      </w:r>
    </w:p>
    <w:p w14:paraId="3A9F3BED" w14:textId="77777777" w:rsidR="002E612C" w:rsidRPr="001A77AC" w:rsidRDefault="002E612C" w:rsidP="002E612C">
      <w:pPr>
        <w:spacing w:after="0"/>
      </w:pPr>
      <w:r w:rsidRPr="59A75DC2">
        <w:rPr>
          <w:rFonts w:ascii="Calibri" w:eastAsia="Calibri" w:hAnsi="Calibri" w:cs="Calibri"/>
          <w:b/>
          <w:bCs/>
          <w:color w:val="000000" w:themeColor="text1"/>
        </w:rPr>
        <w:t xml:space="preserve"> </w:t>
      </w:r>
    </w:p>
    <w:p w14:paraId="09CACCF1" w14:textId="77777777" w:rsidR="002E612C" w:rsidRPr="001A77AC" w:rsidRDefault="002E612C" w:rsidP="002E612C">
      <w:pPr>
        <w:pStyle w:val="ListParagraph"/>
        <w:numPr>
          <w:ilvl w:val="0"/>
          <w:numId w:val="6"/>
        </w:numPr>
        <w:spacing w:after="0"/>
        <w:ind w:left="360"/>
        <w:rPr>
          <w:rFonts w:ascii="Georgia" w:eastAsia="Georgia" w:hAnsi="Georgia" w:cs="Georgia"/>
          <w:color w:val="000000" w:themeColor="text1"/>
          <w:sz w:val="20"/>
          <w:szCs w:val="20"/>
        </w:rPr>
      </w:pPr>
      <w:r w:rsidRPr="59A75DC2">
        <w:rPr>
          <w:rFonts w:ascii="Georgia" w:eastAsia="Georgia" w:hAnsi="Georgia" w:cs="Georgia"/>
          <w:color w:val="000000" w:themeColor="text1"/>
          <w:sz w:val="20"/>
          <w:szCs w:val="20"/>
        </w:rPr>
        <w:t xml:space="preserve">Customizations should be based on the medical appropriateness of the CardioMEMS™ HF System for the patient.  Fields for customization include, but may not be limited to, those </w:t>
      </w:r>
      <w:r w:rsidRPr="59A75DC2">
        <w:rPr>
          <w:rFonts w:ascii="Georgia" w:eastAsia="Georgia" w:hAnsi="Georgia" w:cs="Georgia"/>
          <w:b/>
          <w:bCs/>
          <w:color w:val="000000" w:themeColor="text1"/>
          <w:sz w:val="20"/>
          <w:szCs w:val="20"/>
          <w:highlight w:val="yellow"/>
        </w:rPr>
        <w:t>highlighted in yellow</w:t>
      </w:r>
      <w:r w:rsidRPr="59A75DC2">
        <w:rPr>
          <w:rFonts w:ascii="Georgia" w:eastAsia="Georgia" w:hAnsi="Georgia" w:cs="Georgia"/>
          <w:color w:val="000000" w:themeColor="text1"/>
          <w:sz w:val="20"/>
          <w:szCs w:val="20"/>
        </w:rPr>
        <w:t xml:space="preserve">. </w:t>
      </w:r>
    </w:p>
    <w:p w14:paraId="4424E4DC" w14:textId="77777777" w:rsidR="002E612C" w:rsidRPr="001A77AC" w:rsidRDefault="002E612C" w:rsidP="002E612C">
      <w:pPr>
        <w:spacing w:after="0"/>
      </w:pPr>
      <w:r w:rsidRPr="59A75DC2">
        <w:rPr>
          <w:rFonts w:ascii="Georgia" w:eastAsia="Georgia" w:hAnsi="Georgia" w:cs="Georgia"/>
          <w:color w:val="000000" w:themeColor="text1"/>
          <w:sz w:val="20"/>
          <w:szCs w:val="20"/>
        </w:rPr>
        <w:t xml:space="preserve"> </w:t>
      </w:r>
    </w:p>
    <w:p w14:paraId="566CA54F" w14:textId="77777777" w:rsidR="002E612C" w:rsidRPr="001A77AC" w:rsidRDefault="002E612C" w:rsidP="002E612C">
      <w:pPr>
        <w:pStyle w:val="ListParagraph"/>
        <w:numPr>
          <w:ilvl w:val="0"/>
          <w:numId w:val="6"/>
        </w:numPr>
        <w:spacing w:after="0"/>
        <w:ind w:left="360"/>
        <w:rPr>
          <w:rFonts w:ascii="Georgia" w:eastAsia="Georgia" w:hAnsi="Georgia" w:cs="Georgia"/>
          <w:color w:val="000000" w:themeColor="text1"/>
          <w:sz w:val="20"/>
          <w:szCs w:val="20"/>
        </w:rPr>
      </w:pPr>
      <w:r w:rsidRPr="59A75DC2">
        <w:rPr>
          <w:rFonts w:ascii="Georgia" w:eastAsia="Georgia" w:hAnsi="Georgia" w:cs="Georgia"/>
          <w:color w:val="000000" w:themeColor="text1"/>
          <w:sz w:val="20"/>
          <w:szCs w:val="20"/>
        </w:rPr>
        <w:t>It is important to provide the most complete information to assist with the prior authorization process.</w:t>
      </w:r>
    </w:p>
    <w:p w14:paraId="210EBC4A" w14:textId="77777777" w:rsidR="002E612C" w:rsidRPr="001A77AC" w:rsidRDefault="002E612C" w:rsidP="002E612C">
      <w:pPr>
        <w:spacing w:after="0"/>
      </w:pPr>
      <w:r w:rsidRPr="59A75DC2">
        <w:rPr>
          <w:rFonts w:ascii="Georgia" w:eastAsia="Georgia" w:hAnsi="Georgia" w:cs="Georgia"/>
          <w:color w:val="000000" w:themeColor="text1"/>
          <w:sz w:val="20"/>
          <w:szCs w:val="20"/>
        </w:rPr>
        <w:t xml:space="preserve"> </w:t>
      </w:r>
    </w:p>
    <w:p w14:paraId="4D5A2EA3" w14:textId="77777777" w:rsidR="002E612C" w:rsidRPr="001A77AC" w:rsidRDefault="002E612C" w:rsidP="002E612C">
      <w:pPr>
        <w:pStyle w:val="ListParagraph"/>
        <w:numPr>
          <w:ilvl w:val="0"/>
          <w:numId w:val="6"/>
        </w:numPr>
        <w:spacing w:after="0"/>
        <w:ind w:left="360"/>
        <w:rPr>
          <w:rFonts w:ascii="Georgia" w:eastAsia="Georgia" w:hAnsi="Georgia" w:cs="Georgia"/>
          <w:color w:val="000000" w:themeColor="text1"/>
          <w:sz w:val="20"/>
          <w:szCs w:val="20"/>
        </w:rPr>
      </w:pPr>
      <w:r w:rsidRPr="59A75DC2">
        <w:rPr>
          <w:rFonts w:ascii="Georgia" w:eastAsia="Georgia" w:hAnsi="Georgia" w:cs="Georgia"/>
          <w:color w:val="000000" w:themeColor="text1"/>
          <w:sz w:val="20"/>
          <w:szCs w:val="20"/>
        </w:rPr>
        <w:t>Highlighted text should be deleted prior to the submission of this letter to any health plan, so the health plan does not misinterpret the information.</w:t>
      </w:r>
    </w:p>
    <w:p w14:paraId="17BBEF32" w14:textId="77777777" w:rsidR="002E612C" w:rsidRPr="001A77AC" w:rsidRDefault="002E612C" w:rsidP="002E612C">
      <w:pPr>
        <w:spacing w:after="0"/>
      </w:pPr>
      <w:r w:rsidRPr="59A75DC2">
        <w:rPr>
          <w:rFonts w:ascii="Calibri" w:eastAsia="Calibri" w:hAnsi="Calibri" w:cs="Calibri"/>
          <w:color w:val="000000" w:themeColor="text1"/>
          <w:sz w:val="20"/>
          <w:szCs w:val="20"/>
        </w:rPr>
        <w:t xml:space="preserve"> </w:t>
      </w:r>
    </w:p>
    <w:p w14:paraId="1FD40BAF" w14:textId="77777777" w:rsidR="002E612C" w:rsidRPr="001A77AC" w:rsidRDefault="002E612C" w:rsidP="002E612C">
      <w:pPr>
        <w:spacing w:after="0"/>
        <w:jc w:val="center"/>
      </w:pPr>
      <w:r w:rsidRPr="59A75DC2">
        <w:rPr>
          <w:rFonts w:ascii="Georgia" w:eastAsia="Georgia" w:hAnsi="Georgia" w:cs="Georgia"/>
          <w:color w:val="000000" w:themeColor="text1"/>
          <w:sz w:val="36"/>
          <w:szCs w:val="36"/>
          <w:highlight w:val="yellow"/>
        </w:rPr>
        <w:t>Do not include this instruction page in your submission.</w:t>
      </w:r>
    </w:p>
    <w:p w14:paraId="04DDBC21" w14:textId="77777777" w:rsidR="006037EB" w:rsidRDefault="006037EB" w:rsidP="006037EB">
      <w:pPr>
        <w:spacing w:after="40"/>
        <w:rPr>
          <w:rFonts w:ascii="Georgia" w:hAnsi="Georgia"/>
          <w:b/>
          <w:bCs/>
          <w:sz w:val="14"/>
          <w:szCs w:val="14"/>
        </w:rPr>
      </w:pPr>
    </w:p>
    <w:p w14:paraId="398C9560" w14:textId="77777777" w:rsidR="00331949" w:rsidRDefault="00331949" w:rsidP="006037EB">
      <w:pPr>
        <w:spacing w:after="40"/>
        <w:rPr>
          <w:rFonts w:ascii="Georgia" w:hAnsi="Georgia"/>
          <w:b/>
          <w:bCs/>
          <w:sz w:val="14"/>
          <w:szCs w:val="14"/>
        </w:rPr>
      </w:pPr>
    </w:p>
    <w:p w14:paraId="2206B649" w14:textId="77777777" w:rsidR="00331949" w:rsidRDefault="00331949" w:rsidP="006037EB">
      <w:pPr>
        <w:spacing w:after="40"/>
        <w:rPr>
          <w:rFonts w:ascii="Georgia" w:hAnsi="Georgia"/>
          <w:b/>
          <w:bCs/>
          <w:sz w:val="14"/>
          <w:szCs w:val="14"/>
        </w:rPr>
      </w:pPr>
    </w:p>
    <w:p w14:paraId="1BE6CBDA" w14:textId="614B54F2" w:rsidR="006037EB" w:rsidRPr="006634B7" w:rsidRDefault="006037EB" w:rsidP="006037EB">
      <w:pPr>
        <w:spacing w:after="40"/>
        <w:rPr>
          <w:rFonts w:ascii="Georgia" w:hAnsi="Georgia"/>
          <w:b/>
          <w:bCs/>
          <w:sz w:val="14"/>
          <w:szCs w:val="14"/>
        </w:rPr>
      </w:pPr>
      <w:r w:rsidRPr="006634B7">
        <w:rPr>
          <w:rFonts w:ascii="Georgia" w:hAnsi="Georgia"/>
          <w:b/>
          <w:bCs/>
          <w:sz w:val="14"/>
          <w:szCs w:val="14"/>
        </w:rPr>
        <w:t>Important Safety Information</w:t>
      </w:r>
    </w:p>
    <w:p w14:paraId="00271DFA" w14:textId="77777777" w:rsidR="006037EB" w:rsidRPr="006634B7" w:rsidRDefault="006037EB" w:rsidP="006037EB">
      <w:pPr>
        <w:spacing w:after="40"/>
        <w:rPr>
          <w:rFonts w:ascii="Georgia" w:hAnsi="Georgia"/>
          <w:b/>
          <w:bCs/>
          <w:sz w:val="14"/>
          <w:szCs w:val="14"/>
        </w:rPr>
      </w:pPr>
    </w:p>
    <w:p w14:paraId="77B5A0A3" w14:textId="77777777" w:rsidR="006037EB" w:rsidRPr="006634B7" w:rsidRDefault="006037EB" w:rsidP="006037EB">
      <w:pPr>
        <w:spacing w:after="40"/>
        <w:rPr>
          <w:rFonts w:ascii="Georgia" w:hAnsi="Georgia"/>
          <w:sz w:val="14"/>
          <w:szCs w:val="14"/>
        </w:rPr>
      </w:pPr>
      <w:r w:rsidRPr="006634B7">
        <w:rPr>
          <w:rFonts w:ascii="Georgia" w:hAnsi="Georgia"/>
          <w:b/>
          <w:bCs/>
          <w:sz w:val="14"/>
          <w:szCs w:val="14"/>
        </w:rPr>
        <w:t>CardioMEMS™ HF System</w:t>
      </w:r>
    </w:p>
    <w:p w14:paraId="0DE07C7D" w14:textId="77777777" w:rsidR="006037EB" w:rsidRPr="006634B7" w:rsidRDefault="006037EB" w:rsidP="006037EB">
      <w:pPr>
        <w:spacing w:after="40"/>
        <w:rPr>
          <w:rFonts w:ascii="Georgia" w:hAnsi="Georgia"/>
          <w:b/>
          <w:bCs/>
          <w:sz w:val="14"/>
          <w:szCs w:val="14"/>
        </w:rPr>
      </w:pPr>
    </w:p>
    <w:p w14:paraId="0EF4C3FD" w14:textId="77777777" w:rsidR="00014265" w:rsidRPr="006634B7" w:rsidRDefault="00014265" w:rsidP="00014265">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Brief Summary: </w:t>
      </w:r>
      <w:r w:rsidRPr="006634B7">
        <w:rPr>
          <w:rStyle w:val="body-default"/>
          <w:rFonts w:ascii="Georgia" w:hAnsi="Georgia" w:cs="Arial"/>
          <w:color w:val="222731"/>
          <w:sz w:val="14"/>
          <w:szCs w:val="14"/>
        </w:rPr>
        <w:t>Prior to using these devices, please review the Instructions for Use for a complete listing of indications, contraindications, warnings, precautions, potential adverse events and directions for use.</w:t>
      </w:r>
    </w:p>
    <w:p w14:paraId="5F0F8B2A" w14:textId="77777777" w:rsidR="00014265" w:rsidRPr="006634B7" w:rsidRDefault="00014265" w:rsidP="00014265">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Indications and Usage:</w:t>
      </w:r>
      <w:r w:rsidRPr="006634B7">
        <w:rPr>
          <w:rStyle w:val="body-default"/>
          <w:rFonts w:ascii="Georgia" w:hAnsi="Georgia" w:cs="Arial"/>
          <w:color w:val="222731"/>
          <w:sz w:val="14"/>
          <w:szCs w:val="14"/>
        </w:rPr>
        <w:t> The CardioMEMS HF System is indicated for wirelessly measuring and monitoring pulmonary artery pressure and heart rate in NYHA Class II or III heart failure patients who either have been hospitalized for heart failure in the previous year and/or have elevated natriuretic peptides. The hemodynamic data are used by physicians for heart failure management with the goal of controlling pulmonary artery pressures and reducing heart failure hospitalizations.</w:t>
      </w:r>
    </w:p>
    <w:p w14:paraId="725AA452" w14:textId="77777777" w:rsidR="00014265" w:rsidRPr="006634B7" w:rsidRDefault="00014265" w:rsidP="00014265">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Contraindications: </w:t>
      </w:r>
      <w:r w:rsidRPr="006634B7">
        <w:rPr>
          <w:rStyle w:val="body-default"/>
          <w:rFonts w:ascii="Georgia" w:hAnsi="Georgia" w:cs="Arial"/>
          <w:color w:val="222731"/>
          <w:sz w:val="14"/>
          <w:szCs w:val="14"/>
        </w:rPr>
        <w:t>The CardioMEMS HF System is contraindicated for patients with an inability to take dual antiplatelet or anticoagulants for one month post implant.</w:t>
      </w:r>
    </w:p>
    <w:p w14:paraId="1A5EC45E" w14:textId="77777777" w:rsidR="00014265" w:rsidRPr="00014265" w:rsidRDefault="00014265" w:rsidP="00014265">
      <w:pPr>
        <w:pStyle w:val="NormalWeb"/>
        <w:shd w:val="clear" w:color="auto" w:fill="FFFFFF"/>
        <w:spacing w:before="0" w:beforeAutospacing="0"/>
        <w:rPr>
          <w:rFonts w:ascii="Georgia" w:hAnsi="Georgia" w:cs="Arial"/>
          <w:color w:val="222731"/>
          <w:sz w:val="14"/>
          <w:szCs w:val="14"/>
        </w:rPr>
      </w:pPr>
      <w:r w:rsidRPr="006634B7">
        <w:rPr>
          <w:rStyle w:val="Strong"/>
          <w:rFonts w:ascii="Georgia" w:hAnsi="Georgia" w:cs="Arial"/>
          <w:color w:val="222731"/>
          <w:sz w:val="14"/>
          <w:szCs w:val="14"/>
        </w:rPr>
        <w:t>CardioMEMS HF System Adverse Events:</w:t>
      </w:r>
      <w:r w:rsidRPr="006634B7">
        <w:rPr>
          <w:rStyle w:val="body-default"/>
          <w:rFonts w:ascii="Georgia" w:hAnsi="Georgia" w:cs="Arial"/>
          <w:color w:val="222731"/>
          <w:sz w:val="14"/>
          <w:szCs w:val="14"/>
        </w:rPr>
        <w:t> Potential adverse events associated with the implantation procedure include, but are not limited to, the following: air embolism, allergic reaction, infection, delayed wound healing, arrhythmias, bleeding, hemoptysis, hematoma, nausea, cerebrovascular accident, thrombus, cardiovascular injury, myocardial infarction, death, embolization, thermal burn, cardiac perforation, pneumothorax, thoracic duct injury and hemothorax.</w:t>
      </w:r>
    </w:p>
    <w:p w14:paraId="2B19554D" w14:textId="77777777" w:rsidR="006037EB" w:rsidRPr="002F152D" w:rsidRDefault="006037EB" w:rsidP="006037EB">
      <w:pPr>
        <w:spacing w:after="40"/>
        <w:rPr>
          <w:rFonts w:ascii="Georgia" w:hAnsi="Georgia" w:cs="Calibri"/>
          <w:b/>
          <w:bCs/>
          <w:color w:val="404040" w:themeColor="text1" w:themeTint="BF"/>
          <w:sz w:val="14"/>
          <w:szCs w:val="14"/>
        </w:rPr>
      </w:pPr>
      <w:r w:rsidRPr="002F152D">
        <w:rPr>
          <w:rFonts w:ascii="Georgia" w:hAnsi="Georgia" w:cs="Calibri"/>
          <w:b/>
          <w:bCs/>
          <w:color w:val="404040" w:themeColor="text1" w:themeTint="BF"/>
          <w:sz w:val="14"/>
          <w:szCs w:val="14"/>
        </w:rPr>
        <w:t>Disclaimer:</w:t>
      </w:r>
    </w:p>
    <w:p w14:paraId="05EA2B91" w14:textId="02CEF5DF" w:rsidR="006037EB" w:rsidRPr="00012E17" w:rsidRDefault="006037EB" w:rsidP="006037EB">
      <w:pPr>
        <w:spacing w:after="40"/>
        <w:rPr>
          <w:rFonts w:ascii="Georgia" w:hAnsi="Georgia" w:cs="Calibri"/>
          <w:bCs/>
          <w:sz w:val="14"/>
          <w:szCs w:val="14"/>
        </w:rPr>
      </w:pPr>
      <w:r w:rsidRPr="00C95916">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Abbott makes no express or implied warranty or guarantee that the list of codes and narratives in this document is complete or error-free. Similarly, nothing in this document should be viewed as instructions for selecting any </w:t>
      </w:r>
      <w:proofErr w:type="gramStart"/>
      <w:r w:rsidRPr="00C95916">
        <w:rPr>
          <w:rFonts w:ascii="Georgia" w:eastAsiaTheme="minorEastAsia" w:hAnsi="Georgia" w:cstheme="minorHAnsi"/>
          <w:sz w:val="14"/>
          <w:szCs w:val="14"/>
        </w:rPr>
        <w:t>particular code</w:t>
      </w:r>
      <w:proofErr w:type="gramEnd"/>
      <w:r w:rsidRPr="00C95916">
        <w:rPr>
          <w:rFonts w:ascii="Georgia" w:eastAsiaTheme="minorEastAsia" w:hAnsi="Georgia" w:cstheme="minorHAnsi"/>
          <w:sz w:val="14"/>
          <w:szCs w:val="14"/>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w:t>
      </w:r>
      <w:r w:rsidRPr="00012E17">
        <w:rPr>
          <w:rFonts w:ascii="Georgia" w:eastAsiaTheme="minorEastAsia" w:hAnsi="Georgia" w:cstheme="minorHAnsi"/>
          <w:sz w:val="14"/>
          <w:szCs w:val="14"/>
        </w:rPr>
        <w:t>authorized for marketing use.</w:t>
      </w:r>
    </w:p>
    <w:p w14:paraId="2F541155" w14:textId="46A1F411" w:rsidR="002E612C" w:rsidRPr="00012E17" w:rsidRDefault="002E612C" w:rsidP="002E612C">
      <w:pPr>
        <w:spacing w:after="0"/>
        <w:rPr>
          <w:sz w:val="14"/>
          <w:szCs w:val="14"/>
        </w:rPr>
      </w:pPr>
      <w:r w:rsidRPr="00012E17">
        <w:rPr>
          <w:rFonts w:ascii="Georgia" w:eastAsia="Georgia" w:hAnsi="Georgia" w:cs="Georgia"/>
          <w:sz w:val="14"/>
          <w:szCs w:val="14"/>
        </w:rPr>
        <w:t xml:space="preserve"> </w:t>
      </w:r>
    </w:p>
    <w:p w14:paraId="4729B33C" w14:textId="4E1D0332" w:rsidR="002E612C" w:rsidRPr="00012E17" w:rsidRDefault="00C00475" w:rsidP="002E612C">
      <w:pPr>
        <w:spacing w:after="0"/>
        <w:rPr>
          <w:sz w:val="14"/>
          <w:szCs w:val="14"/>
        </w:rPr>
      </w:pPr>
      <w:r w:rsidRPr="002F152D">
        <w:rPr>
          <w:rFonts w:ascii="Georgia" w:hAnsi="Georgia" w:cstheme="minorHAnsi"/>
          <w:iCs/>
          <w:noProof/>
          <w:sz w:val="14"/>
          <w:szCs w:val="14"/>
        </w:rPr>
        <w:drawing>
          <wp:anchor distT="0" distB="0" distL="114300" distR="114300" simplePos="0" relativeHeight="251658240" behindDoc="0" locked="0" layoutInCell="1" allowOverlap="1" wp14:anchorId="4F4C8286" wp14:editId="4A1078E5">
            <wp:simplePos x="0" y="0"/>
            <wp:positionH relativeFrom="margin">
              <wp:align>right</wp:align>
            </wp:positionH>
            <wp:positionV relativeFrom="paragraph">
              <wp:posOffset>60325</wp:posOffset>
            </wp:positionV>
            <wp:extent cx="985520" cy="1123950"/>
            <wp:effectExtent l="0" t="0" r="5080" b="0"/>
            <wp:wrapThrough wrapText="bothSides">
              <wp:wrapPolygon edited="0">
                <wp:start x="0" y="0"/>
                <wp:lineTo x="0" y="21234"/>
                <wp:lineTo x="21294" y="21234"/>
                <wp:lineTo x="21294" y="1831"/>
                <wp:lineTo x="19624" y="0"/>
                <wp:lineTo x="0" y="0"/>
              </wp:wrapPolygon>
            </wp:wrapThrough>
            <wp:docPr id="1" name="Picture 1"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5520" cy="1123950"/>
                    </a:xfrm>
                    <a:prstGeom prst="rect">
                      <a:avLst/>
                    </a:prstGeom>
                  </pic:spPr>
                </pic:pic>
              </a:graphicData>
            </a:graphic>
            <wp14:sizeRelH relativeFrom="page">
              <wp14:pctWidth>0</wp14:pctWidth>
            </wp14:sizeRelH>
            <wp14:sizeRelV relativeFrom="page">
              <wp14:pctHeight>0</wp14:pctHeight>
            </wp14:sizeRelV>
          </wp:anchor>
        </w:drawing>
      </w:r>
      <w:r w:rsidR="002E612C" w:rsidRPr="00012E17">
        <w:rPr>
          <w:rFonts w:ascii="Georgia" w:eastAsia="Georgia" w:hAnsi="Georgia" w:cs="Georgia"/>
          <w:sz w:val="14"/>
          <w:szCs w:val="14"/>
        </w:rPr>
        <w:t xml:space="preserve">Information contained herein for </w:t>
      </w:r>
      <w:r w:rsidR="00C41C72">
        <w:rPr>
          <w:rFonts w:ascii="Georgia" w:eastAsia="Georgia" w:hAnsi="Georgia" w:cs="Georgia"/>
          <w:sz w:val="14"/>
          <w:szCs w:val="14"/>
        </w:rPr>
        <w:t>DISTRIBUTION</w:t>
      </w:r>
      <w:r w:rsidR="002E612C" w:rsidRPr="00012E17">
        <w:rPr>
          <w:rFonts w:ascii="Georgia" w:eastAsia="Georgia" w:hAnsi="Georgia" w:cs="Georgia"/>
          <w:sz w:val="14"/>
          <w:szCs w:val="14"/>
        </w:rPr>
        <w:t xml:space="preserve"> in the U.S. only.</w:t>
      </w:r>
    </w:p>
    <w:p w14:paraId="25CDD7F8" w14:textId="77777777" w:rsidR="002E612C" w:rsidRDefault="002E612C" w:rsidP="002E612C">
      <w:pPr>
        <w:spacing w:after="0"/>
        <w:rPr>
          <w:rFonts w:ascii="Georgia" w:eastAsia="Georgia" w:hAnsi="Georgia" w:cs="Georgia"/>
          <w:sz w:val="14"/>
          <w:szCs w:val="14"/>
        </w:rPr>
      </w:pPr>
      <w:r w:rsidRPr="00012E17">
        <w:rPr>
          <w:rFonts w:ascii="Georgia" w:eastAsia="Georgia" w:hAnsi="Georgia" w:cs="Georgia"/>
          <w:sz w:val="14"/>
          <w:szCs w:val="14"/>
        </w:rPr>
        <w:t xml:space="preserve"> </w:t>
      </w:r>
    </w:p>
    <w:p w14:paraId="511A6453" w14:textId="77777777" w:rsidR="00245F30" w:rsidRDefault="00245F30" w:rsidP="002E612C">
      <w:pPr>
        <w:spacing w:after="0"/>
        <w:rPr>
          <w:rFonts w:ascii="Georgia" w:eastAsia="Georgia" w:hAnsi="Georgia" w:cs="Georgia"/>
          <w:sz w:val="14"/>
          <w:szCs w:val="14"/>
        </w:rPr>
      </w:pPr>
    </w:p>
    <w:p w14:paraId="10B25AFD" w14:textId="77777777" w:rsidR="00245F30" w:rsidRPr="00012E17" w:rsidRDefault="00245F30" w:rsidP="002E612C">
      <w:pPr>
        <w:spacing w:after="0"/>
        <w:rPr>
          <w:sz w:val="14"/>
          <w:szCs w:val="14"/>
        </w:rPr>
      </w:pPr>
    </w:p>
    <w:p w14:paraId="64E31065" w14:textId="77777777" w:rsidR="002E612C" w:rsidRPr="00012E17" w:rsidRDefault="002E612C" w:rsidP="002E612C">
      <w:pPr>
        <w:spacing w:after="0"/>
        <w:rPr>
          <w:sz w:val="14"/>
          <w:szCs w:val="14"/>
        </w:rPr>
      </w:pPr>
      <w:r w:rsidRPr="00012E17">
        <w:rPr>
          <w:rFonts w:ascii="Georgia" w:eastAsia="Georgia" w:hAnsi="Georgia" w:cs="Georgia"/>
          <w:b/>
          <w:bCs/>
          <w:sz w:val="14"/>
          <w:szCs w:val="14"/>
        </w:rPr>
        <w:t>Abbott</w:t>
      </w:r>
    </w:p>
    <w:p w14:paraId="75F8E195" w14:textId="77777777" w:rsidR="002E612C" w:rsidRPr="00012E17" w:rsidRDefault="002E612C" w:rsidP="002E612C">
      <w:pPr>
        <w:spacing w:after="0"/>
        <w:rPr>
          <w:sz w:val="14"/>
          <w:szCs w:val="14"/>
        </w:rPr>
      </w:pPr>
      <w:r w:rsidRPr="00012E17">
        <w:rPr>
          <w:rFonts w:ascii="Georgia" w:eastAsia="Georgia" w:hAnsi="Georgia" w:cs="Georgia"/>
          <w:sz w:val="14"/>
          <w:szCs w:val="14"/>
        </w:rPr>
        <w:t>3200 Lakeside Dr., Santa Clara, CA. 95054 USA, Tel: 1.800.227.9902</w:t>
      </w:r>
    </w:p>
    <w:p w14:paraId="67F30ABC" w14:textId="77777777" w:rsidR="002E612C" w:rsidRPr="00012E17" w:rsidRDefault="002E612C" w:rsidP="002E612C">
      <w:pPr>
        <w:spacing w:after="0"/>
        <w:rPr>
          <w:sz w:val="14"/>
          <w:szCs w:val="14"/>
        </w:rPr>
      </w:pPr>
      <w:r w:rsidRPr="00012E17">
        <w:rPr>
          <w:rFonts w:ascii="Georgia" w:eastAsia="Georgia" w:hAnsi="Georgia" w:cs="Georgia"/>
          <w:sz w:val="14"/>
          <w:szCs w:val="14"/>
        </w:rPr>
        <w:t>™Indicates a trademark of the Abbott Group of Companies.</w:t>
      </w:r>
    </w:p>
    <w:p w14:paraId="71EFC701" w14:textId="77777777" w:rsidR="002E612C" w:rsidRPr="00012E17" w:rsidRDefault="002E612C" w:rsidP="002E612C">
      <w:pPr>
        <w:spacing w:after="0"/>
        <w:rPr>
          <w:sz w:val="14"/>
          <w:szCs w:val="14"/>
        </w:rPr>
      </w:pPr>
      <w:r w:rsidRPr="00012E17">
        <w:rPr>
          <w:rFonts w:ascii="Georgia" w:eastAsia="Georgia" w:hAnsi="Georgia" w:cs="Georgia"/>
          <w:sz w:val="14"/>
          <w:szCs w:val="14"/>
        </w:rPr>
        <w:t>‡ Indicates a third-party trademark, which is the property of its respective owner.</w:t>
      </w:r>
    </w:p>
    <w:p w14:paraId="0A8819DE" w14:textId="6DAD0274" w:rsidR="006037EB" w:rsidRPr="00012E17" w:rsidRDefault="002E612C" w:rsidP="002E612C">
      <w:pPr>
        <w:spacing w:after="0"/>
        <w:rPr>
          <w:rFonts w:ascii="Georgia" w:eastAsia="Georgia" w:hAnsi="Georgia" w:cs="Georgia"/>
          <w:sz w:val="14"/>
          <w:szCs w:val="14"/>
        </w:rPr>
      </w:pPr>
      <w:r w:rsidRPr="00012E17">
        <w:rPr>
          <w:rFonts w:ascii="Georgia" w:eastAsia="Georgia" w:hAnsi="Georgia" w:cs="Georgia"/>
          <w:sz w:val="14"/>
          <w:szCs w:val="14"/>
        </w:rPr>
        <w:t>©202</w:t>
      </w:r>
      <w:r w:rsidR="00012E17" w:rsidRPr="00012E17">
        <w:rPr>
          <w:rFonts w:ascii="Georgia" w:eastAsia="Georgia" w:hAnsi="Georgia" w:cs="Georgia"/>
          <w:sz w:val="14"/>
          <w:szCs w:val="14"/>
        </w:rPr>
        <w:t>5</w:t>
      </w:r>
      <w:r w:rsidRPr="00012E17">
        <w:rPr>
          <w:rFonts w:ascii="Georgia" w:eastAsia="Georgia" w:hAnsi="Georgia" w:cs="Georgia"/>
          <w:sz w:val="14"/>
          <w:szCs w:val="14"/>
        </w:rPr>
        <w:t xml:space="preserve"> Abbott. All rights reserved. MAT-</w:t>
      </w:r>
      <w:r w:rsidR="00012E17" w:rsidRPr="00012E17">
        <w:rPr>
          <w:rFonts w:ascii="Georgia" w:eastAsia="Georgia" w:hAnsi="Georgia" w:cs="Georgia"/>
          <w:sz w:val="14"/>
          <w:szCs w:val="14"/>
        </w:rPr>
        <w:t>250</w:t>
      </w:r>
      <w:r w:rsidR="001845CE">
        <w:rPr>
          <w:rFonts w:ascii="Georgia" w:eastAsia="Georgia" w:hAnsi="Georgia" w:cs="Georgia"/>
          <w:sz w:val="14"/>
          <w:szCs w:val="14"/>
        </w:rPr>
        <w:t>2264</w:t>
      </w:r>
      <w:r w:rsidR="00012E17" w:rsidRPr="00012E17">
        <w:rPr>
          <w:rFonts w:ascii="Georgia" w:eastAsia="Georgia" w:hAnsi="Georgia" w:cs="Georgia"/>
          <w:sz w:val="14"/>
          <w:szCs w:val="14"/>
        </w:rPr>
        <w:t xml:space="preserve"> v1.0</w:t>
      </w:r>
    </w:p>
    <w:p w14:paraId="358343AD" w14:textId="77777777" w:rsidR="006037EB" w:rsidRDefault="006037EB" w:rsidP="002E612C">
      <w:pPr>
        <w:spacing w:after="0"/>
        <w:rPr>
          <w:rFonts w:ascii="Georgia" w:eastAsia="Georgia" w:hAnsi="Georgia" w:cs="Georgia"/>
          <w:color w:val="7F7F7F" w:themeColor="text1" w:themeTint="80"/>
          <w:sz w:val="14"/>
          <w:szCs w:val="14"/>
        </w:rPr>
      </w:pPr>
    </w:p>
    <w:p w14:paraId="20649A6D" w14:textId="77777777" w:rsidR="006037EB" w:rsidRDefault="006037EB" w:rsidP="002E612C">
      <w:pPr>
        <w:spacing w:after="0"/>
        <w:rPr>
          <w:rFonts w:ascii="Georgia" w:eastAsia="Georgia" w:hAnsi="Georgia" w:cs="Georgia"/>
          <w:color w:val="7F7F7F" w:themeColor="text1" w:themeTint="80"/>
          <w:sz w:val="14"/>
          <w:szCs w:val="14"/>
        </w:rPr>
      </w:pPr>
    </w:p>
    <w:p w14:paraId="4FB71969" w14:textId="146E0401" w:rsidR="002E612C" w:rsidRDefault="002E612C" w:rsidP="00331949">
      <w:pPr>
        <w:spacing w:after="0"/>
        <w:rPr>
          <w:rFonts w:ascii="Georgia" w:hAnsi="Georgia"/>
        </w:rPr>
      </w:pPr>
      <w:r w:rsidRPr="006037EB">
        <w:rPr>
          <w:rFonts w:ascii="Georgia" w:eastAsia="Georgia" w:hAnsi="Georgia" w:cs="Georgia"/>
          <w:color w:val="7F7F7F" w:themeColor="text1" w:themeTint="80"/>
          <w:sz w:val="14"/>
          <w:szCs w:val="14"/>
        </w:rPr>
        <w:lastRenderedPageBreak/>
        <w:t xml:space="preserve"> </w:t>
      </w:r>
    </w:p>
    <w:p w14:paraId="5D65B3EB" w14:textId="5C735600" w:rsidR="007412F1" w:rsidRPr="00F62765" w:rsidRDefault="007412F1" w:rsidP="007412F1">
      <w:pPr>
        <w:pStyle w:val="Default"/>
        <w:rPr>
          <w:rFonts w:ascii="Georgia" w:hAnsi="Georgia"/>
          <w:sz w:val="20"/>
          <w:szCs w:val="20"/>
        </w:rPr>
      </w:pPr>
      <w:r w:rsidRPr="00F62765">
        <w:rPr>
          <w:rFonts w:ascii="Georgia" w:hAnsi="Georgia"/>
          <w:sz w:val="20"/>
          <w:szCs w:val="20"/>
        </w:rPr>
        <w:t>[</w:t>
      </w:r>
      <w:r w:rsidRPr="00F62765">
        <w:rPr>
          <w:rFonts w:ascii="Georgia" w:hAnsi="Georgia"/>
          <w:sz w:val="20"/>
          <w:szCs w:val="20"/>
          <w:highlight w:val="yellow"/>
        </w:rPr>
        <w:t>Date]</w:t>
      </w:r>
      <w:r w:rsidRPr="00F62765">
        <w:rPr>
          <w:rFonts w:ascii="Georgia" w:hAnsi="Georgia"/>
          <w:sz w:val="20"/>
          <w:szCs w:val="20"/>
        </w:rPr>
        <w:t xml:space="preserve"> </w:t>
      </w:r>
    </w:p>
    <w:p w14:paraId="21B414B1" w14:textId="77777777" w:rsidR="007412F1" w:rsidRPr="00F62765" w:rsidRDefault="007412F1" w:rsidP="007412F1">
      <w:pPr>
        <w:pStyle w:val="Default"/>
        <w:rPr>
          <w:rFonts w:ascii="Georgia" w:hAnsi="Georgia"/>
          <w:sz w:val="20"/>
          <w:szCs w:val="20"/>
        </w:rPr>
      </w:pPr>
      <w:r w:rsidRPr="00F62765">
        <w:rPr>
          <w:rFonts w:ascii="Georgia" w:hAnsi="Georgia"/>
          <w:sz w:val="20"/>
          <w:szCs w:val="20"/>
        </w:rPr>
        <w:t xml:space="preserve">Attention: Prior Authorization Department </w:t>
      </w:r>
    </w:p>
    <w:p w14:paraId="148A875F" w14:textId="77777777" w:rsidR="007412F1" w:rsidRPr="00F62765" w:rsidRDefault="007412F1" w:rsidP="007412F1">
      <w:pPr>
        <w:pStyle w:val="Default"/>
        <w:rPr>
          <w:rFonts w:ascii="Georgia" w:hAnsi="Georgia"/>
          <w:sz w:val="20"/>
          <w:szCs w:val="20"/>
          <w:highlight w:val="yellow"/>
        </w:rPr>
      </w:pPr>
      <w:r w:rsidRPr="00F62765">
        <w:rPr>
          <w:rFonts w:ascii="Georgia" w:hAnsi="Georgia"/>
          <w:sz w:val="20"/>
          <w:szCs w:val="20"/>
        </w:rPr>
        <w:t>[</w:t>
      </w:r>
      <w:r w:rsidRPr="00F62765">
        <w:rPr>
          <w:rFonts w:ascii="Georgia" w:hAnsi="Georgia"/>
          <w:sz w:val="20"/>
          <w:szCs w:val="20"/>
          <w:highlight w:val="yellow"/>
        </w:rPr>
        <w:t xml:space="preserve">Insurance Company name] </w:t>
      </w:r>
    </w:p>
    <w:p w14:paraId="2177FC6A" w14:textId="77777777" w:rsidR="007412F1" w:rsidRPr="00F62765" w:rsidRDefault="007412F1" w:rsidP="007412F1">
      <w:pPr>
        <w:pStyle w:val="Default"/>
        <w:rPr>
          <w:rFonts w:ascii="Georgia" w:hAnsi="Georgia"/>
          <w:sz w:val="20"/>
          <w:szCs w:val="20"/>
          <w:highlight w:val="yellow"/>
        </w:rPr>
      </w:pPr>
      <w:r w:rsidRPr="00F62765">
        <w:rPr>
          <w:rFonts w:ascii="Georgia" w:hAnsi="Georgia"/>
          <w:sz w:val="20"/>
          <w:szCs w:val="20"/>
          <w:highlight w:val="yellow"/>
        </w:rPr>
        <w:t xml:space="preserve">[Insurance Company address] </w:t>
      </w:r>
    </w:p>
    <w:p w14:paraId="131B2B21" w14:textId="77777777" w:rsidR="007412F1" w:rsidRPr="00F62765" w:rsidRDefault="007412F1" w:rsidP="007412F1">
      <w:pPr>
        <w:pStyle w:val="Default"/>
        <w:rPr>
          <w:rFonts w:ascii="Georgia" w:hAnsi="Georgia"/>
          <w:sz w:val="20"/>
          <w:szCs w:val="20"/>
        </w:rPr>
      </w:pPr>
      <w:r w:rsidRPr="00F62765">
        <w:rPr>
          <w:rFonts w:ascii="Georgia" w:hAnsi="Georgia"/>
          <w:sz w:val="20"/>
          <w:szCs w:val="20"/>
          <w:highlight w:val="yellow"/>
        </w:rPr>
        <w:t>[Fax:]</w:t>
      </w:r>
      <w:r w:rsidRPr="00F62765">
        <w:rPr>
          <w:rFonts w:ascii="Georgia" w:hAnsi="Georgia"/>
          <w:sz w:val="20"/>
          <w:szCs w:val="20"/>
        </w:rPr>
        <w:t xml:space="preserve"> </w:t>
      </w:r>
    </w:p>
    <w:p w14:paraId="14524272" w14:textId="77777777" w:rsidR="007412F1" w:rsidRPr="00F62765" w:rsidRDefault="007412F1" w:rsidP="007412F1">
      <w:pPr>
        <w:pStyle w:val="Default"/>
        <w:rPr>
          <w:rFonts w:ascii="Georgia" w:hAnsi="Georgia"/>
          <w:sz w:val="20"/>
          <w:szCs w:val="20"/>
        </w:rPr>
      </w:pPr>
    </w:p>
    <w:p w14:paraId="77C1DF3F" w14:textId="77777777" w:rsidR="00DA3693" w:rsidRPr="00F62765" w:rsidRDefault="00DA3693" w:rsidP="00DA3693">
      <w:pPr>
        <w:spacing w:after="0" w:line="240" w:lineRule="auto"/>
        <w:rPr>
          <w:rFonts w:ascii="Georgia" w:eastAsia="SimSun" w:hAnsi="Georgia" w:cstheme="minorHAnsi"/>
          <w:bCs/>
          <w:iCs/>
          <w:kern w:val="28"/>
          <w:sz w:val="20"/>
          <w:szCs w:val="20"/>
          <w:lang w:eastAsia="zh-CN"/>
        </w:rPr>
      </w:pPr>
      <w:r w:rsidRPr="00F62765">
        <w:rPr>
          <w:rFonts w:ascii="Georgia" w:eastAsia="SimSun" w:hAnsi="Georgia" w:cstheme="minorHAnsi"/>
          <w:bCs/>
          <w:iCs/>
          <w:kern w:val="28"/>
          <w:sz w:val="20"/>
          <w:szCs w:val="20"/>
          <w:lang w:eastAsia="zh-CN"/>
        </w:rPr>
        <w:t xml:space="preserve">Patient Name:  </w:t>
      </w:r>
      <w:r w:rsidRPr="00F62765">
        <w:rPr>
          <w:rFonts w:ascii="Georgia" w:eastAsia="SimSun" w:hAnsi="Georgia" w:cstheme="minorHAnsi"/>
          <w:bCs/>
          <w:iCs/>
          <w:kern w:val="28"/>
          <w:sz w:val="20"/>
          <w:szCs w:val="20"/>
          <w:highlight w:val="yellow"/>
          <w:lang w:eastAsia="zh-CN"/>
        </w:rPr>
        <w:t>__________________</w:t>
      </w:r>
    </w:p>
    <w:p w14:paraId="639E5CDC" w14:textId="77777777" w:rsidR="00DA3693" w:rsidRPr="00F62765" w:rsidRDefault="00DA3693" w:rsidP="00DA3693">
      <w:pPr>
        <w:spacing w:after="0" w:line="240" w:lineRule="auto"/>
        <w:rPr>
          <w:rFonts w:ascii="Georgia" w:eastAsia="SimSun" w:hAnsi="Georgia" w:cstheme="minorHAnsi"/>
          <w:bCs/>
          <w:iCs/>
          <w:kern w:val="28"/>
          <w:sz w:val="20"/>
          <w:szCs w:val="20"/>
          <w:lang w:eastAsia="zh-CN"/>
        </w:rPr>
      </w:pPr>
      <w:r w:rsidRPr="00F62765">
        <w:rPr>
          <w:rFonts w:ascii="Georgia" w:eastAsia="SimSun" w:hAnsi="Georgia" w:cstheme="minorHAnsi"/>
          <w:bCs/>
          <w:iCs/>
          <w:kern w:val="28"/>
          <w:sz w:val="20"/>
          <w:szCs w:val="20"/>
          <w:lang w:eastAsia="zh-CN"/>
        </w:rPr>
        <w:t xml:space="preserve">Policy Holder Name: </w:t>
      </w:r>
      <w:r w:rsidRPr="00F62765">
        <w:rPr>
          <w:rFonts w:ascii="Georgia" w:eastAsia="SimSun" w:hAnsi="Georgia" w:cstheme="minorHAnsi"/>
          <w:bCs/>
          <w:iCs/>
          <w:kern w:val="28"/>
          <w:sz w:val="20"/>
          <w:szCs w:val="20"/>
          <w:highlight w:val="yellow"/>
          <w:lang w:eastAsia="zh-CN"/>
        </w:rPr>
        <w:t>______________</w:t>
      </w:r>
    </w:p>
    <w:p w14:paraId="4D5D5031" w14:textId="77777777" w:rsidR="00DA3693" w:rsidRPr="00F62765" w:rsidRDefault="00DA3693" w:rsidP="00DA3693">
      <w:pPr>
        <w:spacing w:after="0" w:line="240" w:lineRule="auto"/>
        <w:rPr>
          <w:rFonts w:ascii="Georgia" w:eastAsia="SimSun" w:hAnsi="Georgia" w:cstheme="minorHAnsi"/>
          <w:bCs/>
          <w:iCs/>
          <w:kern w:val="28"/>
          <w:sz w:val="20"/>
          <w:szCs w:val="20"/>
          <w:lang w:eastAsia="zh-CN"/>
        </w:rPr>
      </w:pPr>
      <w:r w:rsidRPr="00F62765">
        <w:rPr>
          <w:rFonts w:ascii="Georgia" w:eastAsia="SimSun" w:hAnsi="Georgia" w:cstheme="minorHAnsi"/>
          <w:bCs/>
          <w:iCs/>
          <w:kern w:val="28"/>
          <w:sz w:val="20"/>
          <w:szCs w:val="20"/>
          <w:lang w:eastAsia="zh-CN"/>
        </w:rPr>
        <w:t xml:space="preserve">Patient ID #: </w:t>
      </w:r>
      <w:r w:rsidRPr="00F62765">
        <w:rPr>
          <w:rFonts w:ascii="Georgia" w:eastAsia="SimSun" w:hAnsi="Georgia" w:cstheme="minorHAnsi"/>
          <w:bCs/>
          <w:iCs/>
          <w:kern w:val="28"/>
          <w:sz w:val="20"/>
          <w:szCs w:val="20"/>
          <w:highlight w:val="yellow"/>
          <w:lang w:eastAsia="zh-CN"/>
        </w:rPr>
        <w:t>_____________________</w:t>
      </w:r>
    </w:p>
    <w:p w14:paraId="10735DE4" w14:textId="20D91FA0" w:rsidR="007412F1" w:rsidRPr="00F62765" w:rsidRDefault="00DA3693" w:rsidP="00DA3693">
      <w:pPr>
        <w:spacing w:after="0" w:line="240" w:lineRule="auto"/>
        <w:rPr>
          <w:rFonts w:ascii="Georgia" w:eastAsia="SimSun" w:hAnsi="Georgia" w:cstheme="minorHAnsi"/>
          <w:bCs/>
          <w:iCs/>
          <w:kern w:val="28"/>
          <w:sz w:val="20"/>
          <w:szCs w:val="20"/>
          <w:lang w:eastAsia="zh-CN"/>
        </w:rPr>
      </w:pPr>
      <w:r w:rsidRPr="00F62765">
        <w:rPr>
          <w:rFonts w:ascii="Georgia" w:eastAsia="SimSun" w:hAnsi="Georgia" w:cstheme="minorHAnsi"/>
          <w:bCs/>
          <w:iCs/>
          <w:kern w:val="28"/>
          <w:sz w:val="20"/>
          <w:szCs w:val="20"/>
          <w:lang w:eastAsia="zh-CN"/>
        </w:rPr>
        <w:t xml:space="preserve">Policy, Group, or Claim # </w:t>
      </w:r>
      <w:r w:rsidRPr="00F62765">
        <w:rPr>
          <w:rFonts w:ascii="Georgia" w:eastAsia="SimSun" w:hAnsi="Georgia" w:cstheme="minorHAnsi"/>
          <w:bCs/>
          <w:iCs/>
          <w:kern w:val="28"/>
          <w:sz w:val="20"/>
          <w:szCs w:val="20"/>
          <w:highlight w:val="yellow"/>
          <w:lang w:eastAsia="zh-CN"/>
        </w:rPr>
        <w:t>______________</w:t>
      </w:r>
    </w:p>
    <w:p w14:paraId="34E5ACB3" w14:textId="77777777" w:rsidR="007412F1" w:rsidRPr="00F62765" w:rsidRDefault="007412F1" w:rsidP="007412F1">
      <w:pPr>
        <w:pStyle w:val="Default"/>
        <w:rPr>
          <w:rFonts w:ascii="Georgia" w:hAnsi="Georgia"/>
          <w:sz w:val="20"/>
          <w:szCs w:val="20"/>
        </w:rPr>
      </w:pPr>
    </w:p>
    <w:p w14:paraId="47A9473E" w14:textId="4B8B49BF" w:rsidR="007412F1" w:rsidRPr="00F62765" w:rsidRDefault="007412F1" w:rsidP="007412F1">
      <w:pPr>
        <w:pStyle w:val="Default"/>
        <w:rPr>
          <w:rFonts w:ascii="Georgia" w:hAnsi="Georgia"/>
          <w:b/>
          <w:sz w:val="20"/>
          <w:szCs w:val="20"/>
        </w:rPr>
      </w:pPr>
      <w:r w:rsidRPr="00F62765">
        <w:rPr>
          <w:rFonts w:ascii="Georgia" w:hAnsi="Georgia"/>
          <w:b/>
          <w:sz w:val="20"/>
          <w:szCs w:val="20"/>
        </w:rPr>
        <w:t xml:space="preserve">Re: Prior Authorization Request for Pulmonary Artery </w:t>
      </w:r>
      <w:r w:rsidR="007F117D">
        <w:rPr>
          <w:rFonts w:ascii="Georgia" w:hAnsi="Georgia"/>
          <w:b/>
          <w:sz w:val="20"/>
          <w:szCs w:val="20"/>
        </w:rPr>
        <w:t xml:space="preserve">(PA) </w:t>
      </w:r>
      <w:r w:rsidRPr="00F62765">
        <w:rPr>
          <w:rFonts w:ascii="Georgia" w:hAnsi="Georgia"/>
          <w:b/>
          <w:sz w:val="20"/>
          <w:szCs w:val="20"/>
        </w:rPr>
        <w:t>Sensor Implant (CPT‡ code 33289)</w:t>
      </w:r>
    </w:p>
    <w:p w14:paraId="441EFEB9" w14:textId="77777777" w:rsidR="007412F1" w:rsidRPr="00F62765" w:rsidRDefault="007412F1" w:rsidP="007412F1">
      <w:pPr>
        <w:pStyle w:val="Default"/>
        <w:rPr>
          <w:rFonts w:ascii="Georgia" w:hAnsi="Georgia"/>
          <w:color w:val="auto"/>
          <w:sz w:val="20"/>
          <w:szCs w:val="20"/>
        </w:rPr>
      </w:pPr>
    </w:p>
    <w:p w14:paraId="741ED9F1" w14:textId="15425779" w:rsidR="007412F1" w:rsidRPr="00F62765" w:rsidRDefault="007412F1" w:rsidP="007412F1">
      <w:pPr>
        <w:pStyle w:val="Default"/>
        <w:rPr>
          <w:rFonts w:ascii="Georgia" w:hAnsi="Georgia"/>
          <w:color w:val="auto"/>
          <w:sz w:val="20"/>
          <w:szCs w:val="20"/>
        </w:rPr>
      </w:pPr>
      <w:r w:rsidRPr="00F62765">
        <w:rPr>
          <w:rFonts w:ascii="Georgia" w:hAnsi="Georgia"/>
          <w:color w:val="auto"/>
          <w:sz w:val="20"/>
          <w:szCs w:val="20"/>
        </w:rPr>
        <w:t xml:space="preserve">Dear </w:t>
      </w:r>
      <w:r w:rsidRPr="00F62765">
        <w:rPr>
          <w:rFonts w:ascii="Georgia" w:hAnsi="Georgia"/>
          <w:iCs/>
          <w:color w:val="auto"/>
          <w:sz w:val="20"/>
          <w:szCs w:val="20"/>
          <w:highlight w:val="yellow"/>
        </w:rPr>
        <w:t>[</w:t>
      </w:r>
      <w:r w:rsidR="611B96C8" w:rsidRPr="00F62765">
        <w:rPr>
          <w:rFonts w:ascii="Georgia" w:hAnsi="Georgia"/>
          <w:color w:val="auto"/>
          <w:sz w:val="20"/>
          <w:szCs w:val="20"/>
          <w:highlight w:val="yellow"/>
        </w:rPr>
        <w:t>Pay</w:t>
      </w:r>
      <w:r w:rsidR="48D29887" w:rsidRPr="00F62765">
        <w:rPr>
          <w:rFonts w:ascii="Georgia" w:hAnsi="Georgia"/>
          <w:color w:val="auto"/>
          <w:sz w:val="20"/>
          <w:szCs w:val="20"/>
          <w:highlight w:val="yellow"/>
        </w:rPr>
        <w:t>o</w:t>
      </w:r>
      <w:r w:rsidR="611B96C8" w:rsidRPr="00F62765">
        <w:rPr>
          <w:rFonts w:ascii="Georgia" w:hAnsi="Georgia"/>
          <w:color w:val="auto"/>
          <w:sz w:val="20"/>
          <w:szCs w:val="20"/>
          <w:highlight w:val="yellow"/>
        </w:rPr>
        <w:t>r</w:t>
      </w:r>
      <w:r w:rsidRPr="00F62765">
        <w:rPr>
          <w:rFonts w:ascii="Georgia" w:hAnsi="Georgia"/>
          <w:iCs/>
          <w:color w:val="auto"/>
          <w:sz w:val="20"/>
          <w:szCs w:val="20"/>
          <w:highlight w:val="yellow"/>
        </w:rPr>
        <w:t xml:space="preserve"> contact name]</w:t>
      </w:r>
      <w:r w:rsidRPr="00F62765">
        <w:rPr>
          <w:rFonts w:ascii="Georgia" w:hAnsi="Georgia"/>
          <w:color w:val="auto"/>
          <w:sz w:val="20"/>
          <w:szCs w:val="20"/>
          <w:highlight w:val="yellow"/>
        </w:rPr>
        <w:t>:</w:t>
      </w:r>
      <w:r w:rsidRPr="00F62765">
        <w:rPr>
          <w:rFonts w:ascii="Georgia" w:hAnsi="Georgia"/>
          <w:color w:val="auto"/>
          <w:sz w:val="20"/>
          <w:szCs w:val="20"/>
        </w:rPr>
        <w:t xml:space="preserve"> </w:t>
      </w:r>
    </w:p>
    <w:p w14:paraId="5E9BF17A" w14:textId="77777777" w:rsidR="007412F1" w:rsidRPr="00F62765" w:rsidRDefault="007412F1" w:rsidP="007412F1">
      <w:pPr>
        <w:pStyle w:val="Default"/>
        <w:rPr>
          <w:sz w:val="20"/>
          <w:szCs w:val="20"/>
        </w:rPr>
      </w:pPr>
    </w:p>
    <w:p w14:paraId="1F8BCA23" w14:textId="77777777" w:rsidR="007412F1" w:rsidRPr="00F62765" w:rsidRDefault="007412F1" w:rsidP="007412F1">
      <w:pPr>
        <w:pStyle w:val="Default"/>
        <w:rPr>
          <w:rFonts w:ascii="Georgia" w:hAnsi="Georgia"/>
          <w:sz w:val="20"/>
          <w:szCs w:val="20"/>
        </w:rPr>
      </w:pPr>
      <w:r w:rsidRPr="00F62765">
        <w:rPr>
          <w:rFonts w:ascii="Georgia" w:hAnsi="Georgia"/>
          <w:sz w:val="20"/>
          <w:szCs w:val="20"/>
        </w:rPr>
        <w:t xml:space="preserve">I am writing to request a prior authorization of coverage and/or pre-determination for a </w:t>
      </w:r>
      <w:r w:rsidRPr="00F62765">
        <w:rPr>
          <w:rFonts w:ascii="Georgia" w:hAnsi="Georgia"/>
          <w:b/>
          <w:bCs/>
          <w:sz w:val="20"/>
          <w:szCs w:val="20"/>
        </w:rPr>
        <w:t>CardioMEMS™ HF System</w:t>
      </w:r>
      <w:r w:rsidRPr="00F62765">
        <w:rPr>
          <w:rFonts w:ascii="Georgia" w:hAnsi="Georgia"/>
          <w:sz w:val="20"/>
          <w:szCs w:val="20"/>
        </w:rPr>
        <w:t xml:space="preserve"> on behalf of my patient, [</w:t>
      </w:r>
      <w:r w:rsidRPr="00F62765">
        <w:rPr>
          <w:rFonts w:ascii="Georgia" w:hAnsi="Georgia"/>
          <w:sz w:val="20"/>
          <w:szCs w:val="20"/>
          <w:highlight w:val="yellow"/>
        </w:rPr>
        <w:t>Patient Name</w:t>
      </w:r>
      <w:r w:rsidRPr="00F62765">
        <w:rPr>
          <w:rFonts w:ascii="Georgia" w:hAnsi="Georgia"/>
          <w:sz w:val="20"/>
          <w:szCs w:val="20"/>
        </w:rPr>
        <w:t xml:space="preserve">]. </w:t>
      </w:r>
    </w:p>
    <w:p w14:paraId="50D65B02" w14:textId="77777777" w:rsidR="007412F1" w:rsidRPr="00F62765" w:rsidRDefault="007412F1" w:rsidP="007412F1">
      <w:pPr>
        <w:pStyle w:val="Default"/>
        <w:rPr>
          <w:rFonts w:ascii="Georgia" w:hAnsi="Georgia"/>
          <w:sz w:val="20"/>
          <w:szCs w:val="20"/>
        </w:rPr>
      </w:pPr>
    </w:p>
    <w:p w14:paraId="4A6E41B4" w14:textId="77777777" w:rsidR="007412F1" w:rsidRPr="00F62765" w:rsidRDefault="007412F1" w:rsidP="007412F1">
      <w:pPr>
        <w:pStyle w:val="Default"/>
        <w:rPr>
          <w:rFonts w:ascii="Georgia" w:hAnsi="Georgia"/>
          <w:sz w:val="20"/>
          <w:szCs w:val="20"/>
        </w:rPr>
      </w:pPr>
      <w:r w:rsidRPr="00F62765">
        <w:rPr>
          <w:rFonts w:ascii="Georgia" w:hAnsi="Georgia"/>
          <w:b/>
          <w:bCs/>
          <w:sz w:val="20"/>
          <w:szCs w:val="20"/>
        </w:rPr>
        <w:t>Indication</w:t>
      </w:r>
      <w:r w:rsidRPr="00F62765">
        <w:rPr>
          <w:rFonts w:ascii="Georgia" w:hAnsi="Georgia"/>
          <w:sz w:val="20"/>
          <w:szCs w:val="20"/>
        </w:rPr>
        <w:t xml:space="preserve">: CardioMEMS™ HF System is indicated for wirelessly measuring and monitoring pulmonary artery (PA) pressure and heart rate in </w:t>
      </w:r>
      <w:r w:rsidRPr="00F62765">
        <w:rPr>
          <w:rFonts w:ascii="Georgia" w:hAnsi="Georgia"/>
          <w:bCs/>
          <w:sz w:val="20"/>
          <w:szCs w:val="20"/>
        </w:rPr>
        <w:t>New York Heart Association (NYHA) Class II or III </w:t>
      </w:r>
      <w:r w:rsidRPr="00F62765">
        <w:rPr>
          <w:rFonts w:ascii="Georgia" w:hAnsi="Georgia"/>
          <w:sz w:val="20"/>
          <w:szCs w:val="20"/>
        </w:rPr>
        <w:t>heart failure patients who either have been hospitalized for heart failure in the previous year </w:t>
      </w:r>
      <w:r w:rsidRPr="00F62765">
        <w:rPr>
          <w:rFonts w:ascii="Georgia" w:hAnsi="Georgia"/>
          <w:bCs/>
          <w:sz w:val="20"/>
          <w:szCs w:val="20"/>
        </w:rPr>
        <w:t>and/or have elevated natriuretic peptides</w:t>
      </w:r>
      <w:r w:rsidRPr="00F62765">
        <w:rPr>
          <w:rFonts w:ascii="Georgia" w:hAnsi="Georgia"/>
          <w:sz w:val="20"/>
          <w:szCs w:val="20"/>
        </w:rPr>
        <w:t xml:space="preserve">. The hemodynamic data are used by physicians for heart failure management with the goal of controlling pulmonary artery pressures and reducing heart failure hospitalizations. </w:t>
      </w:r>
    </w:p>
    <w:p w14:paraId="02DB7867" w14:textId="77777777" w:rsidR="007412F1" w:rsidRPr="00F62765" w:rsidRDefault="007412F1" w:rsidP="007412F1">
      <w:pPr>
        <w:pStyle w:val="Default"/>
        <w:rPr>
          <w:rFonts w:ascii="Georgia" w:hAnsi="Georgia"/>
          <w:sz w:val="20"/>
          <w:szCs w:val="20"/>
        </w:rPr>
      </w:pPr>
    </w:p>
    <w:p w14:paraId="1B2EC2DD" w14:textId="77777777" w:rsidR="001B7564" w:rsidRDefault="7071B853" w:rsidP="449FF8B9">
      <w:pPr>
        <w:pStyle w:val="Default"/>
        <w:spacing w:after="120"/>
        <w:rPr>
          <w:rFonts w:ascii="Georgia" w:hAnsi="Georgia"/>
          <w:b/>
          <w:bCs/>
          <w:sz w:val="20"/>
          <w:szCs w:val="20"/>
          <w:u w:val="single"/>
        </w:rPr>
      </w:pPr>
      <w:r w:rsidRPr="003506B7">
        <w:rPr>
          <w:rFonts w:ascii="Georgia" w:hAnsi="Georgia"/>
          <w:b/>
          <w:bCs/>
          <w:sz w:val="20"/>
          <w:szCs w:val="20"/>
          <w:u w:val="single"/>
        </w:rPr>
        <w:t xml:space="preserve">Summary of Patient Qualifications </w:t>
      </w:r>
    </w:p>
    <w:p w14:paraId="50D45653" w14:textId="386E2110" w:rsidR="00F211B8" w:rsidRPr="00F211B8" w:rsidRDefault="00F211B8" w:rsidP="00F211B8">
      <w:pPr>
        <w:spacing w:before="100" w:beforeAutospacing="1" w:after="100" w:afterAutospacing="1" w:line="240" w:lineRule="auto"/>
        <w:rPr>
          <w:rFonts w:ascii="Times New Roman" w:eastAsia="Times New Roman" w:hAnsi="Times New Roman" w:cs="Times New Roman"/>
          <w:sz w:val="24"/>
          <w:szCs w:val="24"/>
        </w:rPr>
      </w:pPr>
      <w:r w:rsidRPr="00F211B8">
        <w:rPr>
          <w:rFonts w:ascii="Georgia" w:hAnsi="Georgia"/>
          <w:color w:val="000000"/>
          <w:highlight w:val="yellow"/>
        </w:rPr>
        <w:t>[Insert paragraph explaining, in your own words, why CardioMEMS</w:t>
      </w:r>
      <w:r w:rsidR="000101B0">
        <w:rPr>
          <w:rFonts w:ascii="Georgia" w:hAnsi="Georgia"/>
          <w:color w:val="000000"/>
          <w:highlight w:val="yellow"/>
        </w:rPr>
        <w:t>™ HF System</w:t>
      </w:r>
      <w:r w:rsidRPr="00F211B8">
        <w:rPr>
          <w:rFonts w:ascii="Georgia" w:hAnsi="Georgia"/>
          <w:color w:val="000000"/>
          <w:highlight w:val="yellow"/>
        </w:rPr>
        <w:t xml:space="preserve"> is medically necessary for this patient</w:t>
      </w:r>
      <w:r w:rsidRPr="00F211B8">
        <w:rPr>
          <w:rFonts w:ascii="Georgia" w:hAnsi="Georgia"/>
          <w:color w:val="000000"/>
        </w:rPr>
        <w:t>]</w:t>
      </w:r>
      <w:r w:rsidRPr="00F211B8">
        <w:rPr>
          <w:rFonts w:ascii="Times New Roman" w:eastAsia="Times New Roman" w:hAnsi="Times New Roman" w:cs="Times New Roman"/>
          <w:sz w:val="24"/>
          <w:szCs w:val="24"/>
          <w:shd w:val="clear" w:color="auto" w:fill="9DD9DB"/>
        </w:rPr>
        <w:t xml:space="preserve"> </w:t>
      </w:r>
    </w:p>
    <w:p w14:paraId="3DE52169"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What is the diagnosis code supporting the CardioMEMS™ HF System procedure?</w:t>
      </w:r>
    </w:p>
    <w:p w14:paraId="1A3F89FF"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Has the patient been diagnosed with chronic HF for at least 3 months?  Date of diagnosis</w:t>
      </w:r>
    </w:p>
    <w:p w14:paraId="129DAEBE"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What is the patient’s NYHA classification?</w:t>
      </w:r>
    </w:p>
    <w:p w14:paraId="46455DDB" w14:textId="753D35E2" w:rsidR="003506B7" w:rsidRPr="006F49A7" w:rsidRDefault="003506B7" w:rsidP="50513653">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Has the patient been hospitalized for heart failure?  Date(s)</w:t>
      </w:r>
      <w:r w:rsidR="00E6354D">
        <w:rPr>
          <w:rFonts w:ascii="Times New Roman" w:eastAsia="Times New Roman" w:hAnsi="Times New Roman" w:cs="Times New Roman"/>
          <w:sz w:val="24"/>
          <w:szCs w:val="24"/>
          <w:highlight w:val="yellow"/>
          <w:shd w:val="clear" w:color="auto" w:fill="9DD9DB"/>
        </w:rPr>
        <w:t>?</w:t>
      </w:r>
    </w:p>
    <w:p w14:paraId="00F97FB0" w14:textId="36D2D5A3" w:rsidR="4350B2FE" w:rsidRPr="006F49A7" w:rsidRDefault="4350B2FE" w:rsidP="65B8FCC3">
      <w:pPr>
        <w:numPr>
          <w:ilvl w:val="0"/>
          <w:numId w:val="13"/>
        </w:numPr>
        <w:spacing w:beforeAutospacing="1"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rPr>
        <w:t>If no HFH, what are the NMP/NT-</w:t>
      </w:r>
      <w:proofErr w:type="spellStart"/>
      <w:r w:rsidRPr="006F49A7">
        <w:rPr>
          <w:rFonts w:ascii="Times New Roman" w:eastAsia="Times New Roman" w:hAnsi="Times New Roman" w:cs="Times New Roman"/>
          <w:sz w:val="24"/>
          <w:szCs w:val="24"/>
          <w:highlight w:val="yellow"/>
        </w:rPr>
        <w:t>proBNP</w:t>
      </w:r>
      <w:proofErr w:type="spellEnd"/>
      <w:r w:rsidRPr="006F49A7">
        <w:rPr>
          <w:rFonts w:ascii="Times New Roman" w:eastAsia="Times New Roman" w:hAnsi="Times New Roman" w:cs="Times New Roman"/>
          <w:sz w:val="24"/>
          <w:szCs w:val="24"/>
          <w:highlight w:val="yellow"/>
        </w:rPr>
        <w:t xml:space="preserve"> values?  Date</w:t>
      </w:r>
      <w:r w:rsidR="00E6354D">
        <w:rPr>
          <w:rFonts w:ascii="Times New Roman" w:eastAsia="Times New Roman" w:hAnsi="Times New Roman" w:cs="Times New Roman"/>
          <w:sz w:val="24"/>
          <w:szCs w:val="24"/>
          <w:highlight w:val="yellow"/>
        </w:rPr>
        <w:t>?</w:t>
      </w:r>
    </w:p>
    <w:p w14:paraId="6E2E6230"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Has the patient been on GDMT for at least 3 months?</w:t>
      </w:r>
    </w:p>
    <w:p w14:paraId="0479BE28" w14:textId="1D781810"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Has the patient been evaluated for, and received if appropriate, an ICD, CRT-P, or CRT-D (≥3 months prior to implantation)? If yes, Date of implantation</w:t>
      </w:r>
      <w:r w:rsidR="00E6354D">
        <w:rPr>
          <w:rFonts w:ascii="Times New Roman" w:eastAsia="Times New Roman" w:hAnsi="Times New Roman" w:cs="Times New Roman"/>
          <w:sz w:val="24"/>
          <w:szCs w:val="24"/>
          <w:highlight w:val="yellow"/>
          <w:shd w:val="clear" w:color="auto" w:fill="9DD9DB"/>
        </w:rPr>
        <w:t>?</w:t>
      </w:r>
    </w:p>
    <w:p w14:paraId="4D80BB9A"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Has the patient had a major cardiovascular event within the last 3 months?</w:t>
      </w:r>
    </w:p>
    <w:p w14:paraId="5EA9F030" w14:textId="77777777"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Does the patient have access to reliable connectivity for daily IPAPS data submission?</w:t>
      </w:r>
    </w:p>
    <w:p w14:paraId="38705B32" w14:textId="43AFE6E8" w:rsidR="003506B7" w:rsidRPr="006F49A7" w:rsidRDefault="003506B7" w:rsidP="003506B7">
      <w:pPr>
        <w:numPr>
          <w:ilvl w:val="0"/>
          <w:numId w:val="13"/>
        </w:numPr>
        <w:spacing w:before="100" w:beforeAutospacing="1" w:after="100" w:afterAutospacing="1" w:line="240" w:lineRule="auto"/>
        <w:rPr>
          <w:rFonts w:ascii="Times New Roman" w:eastAsia="Times New Roman" w:hAnsi="Times New Roman" w:cs="Times New Roman"/>
          <w:sz w:val="24"/>
          <w:szCs w:val="24"/>
          <w:highlight w:val="yellow"/>
        </w:rPr>
      </w:pPr>
      <w:r w:rsidRPr="006F49A7">
        <w:rPr>
          <w:rFonts w:ascii="Times New Roman" w:eastAsia="Times New Roman" w:hAnsi="Times New Roman" w:cs="Times New Roman"/>
          <w:sz w:val="24"/>
          <w:szCs w:val="24"/>
          <w:highlight w:val="yellow"/>
          <w:shd w:val="clear" w:color="auto" w:fill="9DD9DB"/>
        </w:rPr>
        <w:t>Is there additional information that qualifies this patient for </w:t>
      </w:r>
      <w:r w:rsidR="00D07526">
        <w:rPr>
          <w:rFonts w:ascii="Times New Roman" w:eastAsia="Times New Roman" w:hAnsi="Times New Roman" w:cs="Times New Roman"/>
          <w:sz w:val="24"/>
          <w:szCs w:val="24"/>
          <w:highlight w:val="yellow"/>
          <w:shd w:val="clear" w:color="auto" w:fill="9DD9DB"/>
        </w:rPr>
        <w:t xml:space="preserve">the </w:t>
      </w:r>
      <w:r w:rsidRPr="006F49A7">
        <w:rPr>
          <w:rFonts w:ascii="Times New Roman" w:eastAsia="Times New Roman" w:hAnsi="Times New Roman" w:cs="Times New Roman"/>
          <w:sz w:val="24"/>
          <w:szCs w:val="24"/>
          <w:highlight w:val="yellow"/>
          <w:shd w:val="clear" w:color="auto" w:fill="9DD9DB"/>
        </w:rPr>
        <w:t>CardioMEMS™ HF System?</w:t>
      </w:r>
    </w:p>
    <w:p w14:paraId="1EE68601" w14:textId="4984D74E" w:rsidR="007412F1" w:rsidRPr="00F62765" w:rsidRDefault="001B7564" w:rsidP="449FF8B9">
      <w:pPr>
        <w:pStyle w:val="Default"/>
        <w:spacing w:before="240" w:after="120"/>
        <w:rPr>
          <w:rFonts w:ascii="Georgia" w:hAnsi="Georgia"/>
          <w:b/>
          <w:bCs/>
          <w:sz w:val="20"/>
          <w:szCs w:val="20"/>
          <w:u w:val="single"/>
        </w:rPr>
      </w:pPr>
      <w:r w:rsidRPr="00F62765">
        <w:rPr>
          <w:rFonts w:ascii="Georgia" w:hAnsi="Georgia"/>
          <w:sz w:val="20"/>
          <w:szCs w:val="20"/>
        </w:rPr>
        <w:t xml:space="preserve"> </w:t>
      </w:r>
      <w:r w:rsidR="007412F1" w:rsidRPr="00F62765">
        <w:rPr>
          <w:rFonts w:ascii="Georgia" w:hAnsi="Georgia"/>
          <w:b/>
          <w:bCs/>
          <w:sz w:val="20"/>
          <w:szCs w:val="20"/>
          <w:u w:val="single"/>
        </w:rPr>
        <w:t>Our request:</w:t>
      </w:r>
    </w:p>
    <w:p w14:paraId="771405D7" w14:textId="6DC7D0E2" w:rsidR="003F02C5" w:rsidRPr="00F62765" w:rsidRDefault="007412F1" w:rsidP="007412F1">
      <w:pPr>
        <w:pStyle w:val="Default"/>
        <w:spacing w:before="240" w:after="120"/>
        <w:rPr>
          <w:rFonts w:ascii="Georgia" w:hAnsi="Georgia"/>
          <w:sz w:val="20"/>
          <w:szCs w:val="20"/>
        </w:rPr>
        <w:sectPr w:rsidR="003F02C5" w:rsidRPr="00F62765" w:rsidSect="007412F1">
          <w:footerReference w:type="default" r:id="rId12"/>
          <w:pgSz w:w="12240" w:h="15840"/>
          <w:pgMar w:top="864" w:right="864" w:bottom="720" w:left="864" w:header="720" w:footer="720" w:gutter="0"/>
          <w:cols w:space="720"/>
          <w:docGrid w:linePitch="360"/>
        </w:sectPr>
      </w:pPr>
      <w:r w:rsidRPr="000F0F9E">
        <w:rPr>
          <w:rFonts w:ascii="Georgia" w:hAnsi="Georgia"/>
          <w:bCs/>
          <w:sz w:val="20"/>
          <w:szCs w:val="20"/>
        </w:rPr>
        <w:t>Although commercial plans are not required to follow National Coverage Determinations (NCDs), it is important to note that Medicare has approved coverage for the CardioMEMS HF System under NCD</w:t>
      </w:r>
      <w:r w:rsidR="54A42BA5" w:rsidRPr="000F0F9E">
        <w:rPr>
          <w:rFonts w:ascii="Georgia" w:hAnsi="Georgia"/>
          <w:sz w:val="20"/>
          <w:szCs w:val="20"/>
        </w:rPr>
        <w:t>,</w:t>
      </w:r>
      <w:r w:rsidR="611B96C8" w:rsidRPr="000F0F9E">
        <w:rPr>
          <w:rFonts w:ascii="Georgia" w:hAnsi="Georgia"/>
          <w:sz w:val="20"/>
          <w:szCs w:val="20"/>
        </w:rPr>
        <w:t xml:space="preserve"> </w:t>
      </w:r>
      <w:r w:rsidR="2F80457E" w:rsidRPr="000F0F9E">
        <w:rPr>
          <w:rFonts w:ascii="Georgia" w:eastAsia="Georgia" w:hAnsi="Georgia" w:cs="Georgia"/>
          <w:sz w:val="20"/>
          <w:szCs w:val="20"/>
        </w:rPr>
        <w:t>CAG-00466N</w:t>
      </w:r>
      <w:r w:rsidR="4485CC04" w:rsidRPr="000F0F9E">
        <w:rPr>
          <w:rFonts w:ascii="Georgia" w:eastAsia="Georgia" w:hAnsi="Georgia" w:cs="Georgia"/>
          <w:sz w:val="20"/>
          <w:szCs w:val="20"/>
        </w:rPr>
        <w:t>,</w:t>
      </w:r>
      <w:r w:rsidRPr="000F0F9E">
        <w:rPr>
          <w:rFonts w:ascii="Georgia" w:eastAsia="Georgia" w:hAnsi="Georgia" w:cs="Georgia"/>
          <w:sz w:val="20"/>
          <w:szCs w:val="20"/>
        </w:rPr>
        <w:t xml:space="preserve"> </w:t>
      </w:r>
      <w:r w:rsidRPr="000F0F9E">
        <w:rPr>
          <w:rFonts w:ascii="Georgia" w:hAnsi="Georgia"/>
          <w:bCs/>
          <w:sz w:val="20"/>
          <w:szCs w:val="20"/>
        </w:rPr>
        <w:t>with Coverage with Evidence Development (CE</w:t>
      </w:r>
      <w:r w:rsidR="000833DD" w:rsidRPr="000F0F9E">
        <w:rPr>
          <w:rFonts w:ascii="Georgia" w:hAnsi="Georgia"/>
          <w:bCs/>
          <w:sz w:val="20"/>
          <w:szCs w:val="20"/>
        </w:rPr>
        <w:t>D</w:t>
      </w:r>
      <w:r w:rsidR="00A964E2" w:rsidRPr="000F0F9E">
        <w:rPr>
          <w:rFonts w:ascii="Georgia" w:hAnsi="Georgia"/>
          <w:bCs/>
          <w:sz w:val="20"/>
          <w:szCs w:val="20"/>
        </w:rPr>
        <w:t>)</w:t>
      </w:r>
      <w:r w:rsidR="000101B0">
        <w:rPr>
          <w:rFonts w:ascii="Georgia" w:hAnsi="Georgia"/>
          <w:bCs/>
          <w:sz w:val="20"/>
          <w:szCs w:val="20"/>
        </w:rPr>
        <w:t>.</w:t>
      </w:r>
      <w:hyperlink w:anchor="_NCA_-_Implantable" w:history="1">
        <w:r w:rsidR="004D0009" w:rsidRPr="00E6354D">
          <w:rPr>
            <w:rStyle w:val="Hyperlink"/>
            <w:rFonts w:ascii="Georgia" w:hAnsi="Georgia"/>
            <w:bCs/>
            <w:sz w:val="20"/>
            <w:szCs w:val="20"/>
            <w:vertAlign w:val="superscript"/>
          </w:rPr>
          <w:t>1</w:t>
        </w:r>
      </w:hyperlink>
    </w:p>
    <w:p w14:paraId="6C79928E" w14:textId="3ACBA7A7" w:rsidR="000F0F9E" w:rsidRPr="000F0F9E" w:rsidRDefault="000F0F9E" w:rsidP="000F0F9E">
      <w:pPr>
        <w:spacing w:before="150" w:after="150" w:line="240" w:lineRule="auto"/>
        <w:rPr>
          <w:rFonts w:ascii="Georgia" w:eastAsia="Times New Roman" w:hAnsi="Georgia" w:cs="Arial"/>
          <w:color w:val="000000"/>
          <w:sz w:val="20"/>
          <w:szCs w:val="20"/>
        </w:rPr>
      </w:pPr>
      <w:r w:rsidRPr="000F0F9E">
        <w:rPr>
          <w:rFonts w:ascii="Georgia" w:eastAsia="Times New Roman" w:hAnsi="Georgia" w:cs="Arial"/>
          <w:color w:val="000000" w:themeColor="text1"/>
          <w:sz w:val="20"/>
          <w:szCs w:val="20"/>
        </w:rPr>
        <w:t>I understand that you have consider the CardioMEMS HF System “investigational</w:t>
      </w:r>
      <w:r w:rsidR="00142126">
        <w:rPr>
          <w:rFonts w:ascii="Georgia" w:eastAsia="Times New Roman" w:hAnsi="Georgia" w:cs="Arial"/>
          <w:color w:val="000000" w:themeColor="text1"/>
          <w:sz w:val="20"/>
          <w:szCs w:val="20"/>
        </w:rPr>
        <w:t>”.</w:t>
      </w:r>
      <w:hyperlink w:anchor="_Anthem_medical_Policy" w:history="1">
        <w:r w:rsidR="004D5CB7" w:rsidRPr="005F6EFC">
          <w:rPr>
            <w:rStyle w:val="Hyperlink"/>
            <w:rFonts w:ascii="Georgia" w:eastAsia="Times New Roman" w:hAnsi="Georgia" w:cs="Arial"/>
            <w:sz w:val="20"/>
            <w:szCs w:val="20"/>
            <w:vertAlign w:val="superscript"/>
          </w:rPr>
          <w:t>2</w:t>
        </w:r>
      </w:hyperlink>
      <w:r w:rsidRPr="000F0F9E">
        <w:rPr>
          <w:rFonts w:ascii="Georgia" w:eastAsia="Times New Roman" w:hAnsi="Georgia" w:cs="Arial"/>
          <w:color w:val="000000" w:themeColor="text1"/>
          <w:sz w:val="20"/>
          <w:szCs w:val="20"/>
        </w:rPr>
        <w:t xml:space="preserve"> </w:t>
      </w:r>
      <w:r w:rsidR="00D07526">
        <w:rPr>
          <w:rFonts w:ascii="Georgia" w:eastAsia="Times New Roman" w:hAnsi="Georgia" w:cs="Arial"/>
          <w:color w:val="000000" w:themeColor="text1"/>
          <w:sz w:val="20"/>
          <w:szCs w:val="20"/>
        </w:rPr>
        <w:t xml:space="preserve"> While medical policies can have differing criteria, in the </w:t>
      </w:r>
      <w:r w:rsidRPr="000F0F9E">
        <w:rPr>
          <w:rFonts w:ascii="Georgia" w:eastAsia="Times New Roman" w:hAnsi="Georgia" w:cs="Arial"/>
          <w:color w:val="000000" w:themeColor="text1"/>
          <w:sz w:val="20"/>
          <w:szCs w:val="20"/>
        </w:rPr>
        <w:t>Anthem Medical Policy "investigational" means that the procedure, treatment, supply, device, equipment, facility or drug (all services) does not meet the Company Technology Evaluation Criteria because it does not meet </w:t>
      </w:r>
      <w:r w:rsidRPr="000F0F9E">
        <w:rPr>
          <w:rFonts w:ascii="Georgia" w:eastAsia="Times New Roman" w:hAnsi="Georgia" w:cs="Arial"/>
          <w:b/>
          <w:color w:val="000000" w:themeColor="text1"/>
          <w:sz w:val="20"/>
          <w:szCs w:val="20"/>
        </w:rPr>
        <w:t>one or more</w:t>
      </w:r>
      <w:r w:rsidRPr="000F0F9E">
        <w:rPr>
          <w:rFonts w:ascii="Georgia" w:eastAsia="Times New Roman" w:hAnsi="Georgia" w:cs="Arial"/>
          <w:color w:val="000000" w:themeColor="text1"/>
          <w:sz w:val="20"/>
          <w:szCs w:val="20"/>
        </w:rPr>
        <w:t> of the following criteria:</w:t>
      </w:r>
    </w:p>
    <w:p w14:paraId="0EF84B93" w14:textId="77777777" w:rsidR="000F0F9E" w:rsidRPr="000F0F9E" w:rsidRDefault="000F0F9E" w:rsidP="000F0F9E">
      <w:pPr>
        <w:numPr>
          <w:ilvl w:val="0"/>
          <w:numId w:val="14"/>
        </w:numPr>
        <w:spacing w:before="100" w:beforeAutospacing="1" w:after="100" w:afterAutospacing="1" w:line="240" w:lineRule="auto"/>
        <w:rPr>
          <w:rFonts w:ascii="Georgia" w:eastAsia="Times New Roman" w:hAnsi="Georgia" w:cs="Arial"/>
          <w:color w:val="000000"/>
          <w:sz w:val="20"/>
          <w:szCs w:val="20"/>
        </w:rPr>
      </w:pPr>
      <w:r w:rsidRPr="000F0F9E">
        <w:rPr>
          <w:rFonts w:ascii="Georgia" w:eastAsia="Times New Roman" w:hAnsi="Georgia" w:cs="Arial"/>
          <w:color w:val="000000"/>
          <w:sz w:val="20"/>
          <w:szCs w:val="20"/>
        </w:rPr>
        <w:t>have final approval from the appropriate government regulatory body; </w:t>
      </w:r>
      <w:r w:rsidRPr="000F0F9E">
        <w:rPr>
          <w:rFonts w:ascii="Georgia" w:eastAsia="Times New Roman" w:hAnsi="Georgia" w:cs="Arial"/>
          <w:b/>
          <w:bCs/>
          <w:color w:val="000000"/>
          <w:sz w:val="20"/>
          <w:szCs w:val="20"/>
        </w:rPr>
        <w:t>or</w:t>
      </w:r>
    </w:p>
    <w:p w14:paraId="6677EEC9" w14:textId="77777777" w:rsidR="000F0F9E" w:rsidRPr="000F0F9E" w:rsidRDefault="000F0F9E" w:rsidP="000F0F9E">
      <w:pPr>
        <w:numPr>
          <w:ilvl w:val="0"/>
          <w:numId w:val="14"/>
        </w:numPr>
        <w:spacing w:before="100" w:beforeAutospacing="1" w:after="100" w:afterAutospacing="1" w:line="240" w:lineRule="auto"/>
        <w:rPr>
          <w:rFonts w:ascii="Georgia" w:eastAsia="Times New Roman" w:hAnsi="Georgia" w:cs="Arial"/>
          <w:color w:val="000000"/>
          <w:sz w:val="20"/>
          <w:szCs w:val="20"/>
        </w:rPr>
      </w:pPr>
      <w:r w:rsidRPr="000F0F9E">
        <w:rPr>
          <w:rFonts w:ascii="Georgia" w:eastAsia="Times New Roman" w:hAnsi="Georgia" w:cs="Arial"/>
          <w:color w:val="000000"/>
          <w:sz w:val="20"/>
          <w:szCs w:val="20"/>
        </w:rPr>
        <w:lastRenderedPageBreak/>
        <w:t>have the credible scientific evidence published in peer-reviewed medical literature generally recognized by the relevant medical community which permits reasonable conclusions concerning the effect of the procedure, treatment, supply, device, equipment, facility or drug (all services) on health outcomes; </w:t>
      </w:r>
      <w:r w:rsidRPr="000F0F9E">
        <w:rPr>
          <w:rFonts w:ascii="Georgia" w:eastAsia="Times New Roman" w:hAnsi="Georgia" w:cs="Arial"/>
          <w:b/>
          <w:bCs/>
          <w:color w:val="000000"/>
          <w:sz w:val="20"/>
          <w:szCs w:val="20"/>
        </w:rPr>
        <w:t>or</w:t>
      </w:r>
    </w:p>
    <w:p w14:paraId="2210918D" w14:textId="77777777" w:rsidR="000F0F9E" w:rsidRPr="000F0F9E" w:rsidRDefault="000F0F9E" w:rsidP="000F0F9E">
      <w:pPr>
        <w:numPr>
          <w:ilvl w:val="0"/>
          <w:numId w:val="14"/>
        </w:numPr>
        <w:spacing w:before="100" w:beforeAutospacing="1" w:after="100" w:afterAutospacing="1" w:line="240" w:lineRule="auto"/>
        <w:rPr>
          <w:rFonts w:ascii="Georgia" w:eastAsia="Times New Roman" w:hAnsi="Georgia" w:cs="Arial"/>
          <w:color w:val="000000"/>
          <w:sz w:val="20"/>
          <w:szCs w:val="20"/>
        </w:rPr>
      </w:pPr>
      <w:r w:rsidRPr="000F0F9E">
        <w:rPr>
          <w:rFonts w:ascii="Georgia" w:eastAsia="Times New Roman" w:hAnsi="Georgia" w:cs="Arial"/>
          <w:color w:val="000000"/>
          <w:sz w:val="20"/>
          <w:szCs w:val="20"/>
        </w:rPr>
        <w:t>be proven materially to improve the net health outcome; </w:t>
      </w:r>
      <w:r w:rsidRPr="000F0F9E">
        <w:rPr>
          <w:rFonts w:ascii="Georgia" w:eastAsia="Times New Roman" w:hAnsi="Georgia" w:cs="Arial"/>
          <w:b/>
          <w:bCs/>
          <w:color w:val="000000"/>
          <w:sz w:val="20"/>
          <w:szCs w:val="20"/>
        </w:rPr>
        <w:t>or</w:t>
      </w:r>
    </w:p>
    <w:p w14:paraId="70ACA3B7" w14:textId="77777777" w:rsidR="000F0F9E" w:rsidRPr="000F0F9E" w:rsidRDefault="000F0F9E" w:rsidP="000F0F9E">
      <w:pPr>
        <w:numPr>
          <w:ilvl w:val="0"/>
          <w:numId w:val="14"/>
        </w:numPr>
        <w:spacing w:before="100" w:beforeAutospacing="1" w:after="100" w:afterAutospacing="1" w:line="240" w:lineRule="auto"/>
        <w:rPr>
          <w:rFonts w:ascii="Georgia" w:eastAsia="Times New Roman" w:hAnsi="Georgia" w:cs="Arial"/>
          <w:color w:val="000000"/>
          <w:sz w:val="20"/>
          <w:szCs w:val="20"/>
        </w:rPr>
      </w:pPr>
      <w:r w:rsidRPr="000F0F9E">
        <w:rPr>
          <w:rFonts w:ascii="Georgia" w:eastAsia="Times New Roman" w:hAnsi="Georgia" w:cs="Arial"/>
          <w:color w:val="000000"/>
          <w:sz w:val="20"/>
          <w:szCs w:val="20"/>
        </w:rPr>
        <w:t>be as beneficial as any established alternative; </w:t>
      </w:r>
      <w:r w:rsidRPr="000F0F9E">
        <w:rPr>
          <w:rFonts w:ascii="Georgia" w:eastAsia="Times New Roman" w:hAnsi="Georgia" w:cs="Arial"/>
          <w:b/>
          <w:bCs/>
          <w:color w:val="000000"/>
          <w:sz w:val="20"/>
          <w:szCs w:val="20"/>
        </w:rPr>
        <w:t>or</w:t>
      </w:r>
    </w:p>
    <w:p w14:paraId="2A1186FD" w14:textId="6876C7E1" w:rsidR="000D1162" w:rsidRPr="000D1162" w:rsidRDefault="000F0F9E" w:rsidP="000D1162">
      <w:pPr>
        <w:numPr>
          <w:ilvl w:val="0"/>
          <w:numId w:val="14"/>
        </w:numPr>
        <w:spacing w:before="100" w:beforeAutospacing="1" w:after="100" w:afterAutospacing="1" w:line="240" w:lineRule="auto"/>
        <w:rPr>
          <w:rFonts w:ascii="Georgia" w:eastAsia="Times New Roman" w:hAnsi="Georgia" w:cs="Arial"/>
          <w:color w:val="000000"/>
          <w:sz w:val="20"/>
          <w:szCs w:val="20"/>
        </w:rPr>
      </w:pPr>
      <w:r w:rsidRPr="000F0F9E">
        <w:rPr>
          <w:rFonts w:ascii="Georgia" w:eastAsia="Times New Roman" w:hAnsi="Georgia" w:cs="Arial"/>
          <w:color w:val="000000"/>
          <w:sz w:val="20"/>
          <w:szCs w:val="20"/>
        </w:rPr>
        <w:t>show improvement outside the investigational settings.</w:t>
      </w:r>
    </w:p>
    <w:p w14:paraId="7D7453C6" w14:textId="1CBB02DB" w:rsidR="000F0F9E" w:rsidRPr="000F0F9E" w:rsidRDefault="000F0F9E" w:rsidP="000F0F9E">
      <w:pPr>
        <w:spacing w:before="100" w:beforeAutospacing="1" w:after="100" w:afterAutospacing="1" w:line="240" w:lineRule="auto"/>
        <w:rPr>
          <w:rFonts w:ascii="Georgia" w:eastAsia="Times New Roman" w:hAnsi="Georgia" w:cs="Arial"/>
          <w:color w:val="000000" w:themeColor="text1"/>
          <w:sz w:val="20"/>
          <w:szCs w:val="20"/>
        </w:rPr>
      </w:pPr>
      <w:r w:rsidRPr="000F0F9E">
        <w:rPr>
          <w:rFonts w:ascii="Georgia" w:eastAsia="Times New Roman" w:hAnsi="Georgia" w:cs="Arial"/>
          <w:color w:val="000000" w:themeColor="text1"/>
          <w:sz w:val="20"/>
          <w:szCs w:val="20"/>
        </w:rPr>
        <w:t>However, the CardioMEMS</w:t>
      </w:r>
      <w:r w:rsidR="00931718">
        <w:rPr>
          <w:rFonts w:ascii="Georgia" w:eastAsia="Times New Roman" w:hAnsi="Georgia" w:cs="Arial"/>
          <w:color w:val="000000" w:themeColor="text1"/>
          <w:sz w:val="20"/>
          <w:szCs w:val="20"/>
        </w:rPr>
        <w:t>™</w:t>
      </w:r>
      <w:r w:rsidRPr="000F0F9E">
        <w:rPr>
          <w:rFonts w:ascii="Georgia" w:eastAsia="Times New Roman" w:hAnsi="Georgia" w:cs="Arial"/>
          <w:color w:val="000000" w:themeColor="text1"/>
          <w:sz w:val="20"/>
          <w:szCs w:val="20"/>
        </w:rPr>
        <w:t xml:space="preserve"> HF System is clearly not investigational and experimental based on this criterion and should be covered for my patient because:</w:t>
      </w:r>
    </w:p>
    <w:p w14:paraId="72BED826" w14:textId="77777777" w:rsidR="000F0F9E" w:rsidRPr="005F6EFC" w:rsidRDefault="000F0F9E" w:rsidP="00C817F8">
      <w:pPr>
        <w:numPr>
          <w:ilvl w:val="0"/>
          <w:numId w:val="14"/>
        </w:numPr>
        <w:spacing w:after="0" w:line="240" w:lineRule="auto"/>
        <w:rPr>
          <w:rFonts w:ascii="Georgia" w:eastAsia="Times New Roman" w:hAnsi="Georgia" w:cs="Arial"/>
          <w:color w:val="000000" w:themeColor="text1"/>
          <w:sz w:val="20"/>
          <w:szCs w:val="20"/>
        </w:rPr>
      </w:pPr>
      <w:r w:rsidRPr="005F6EFC">
        <w:rPr>
          <w:rFonts w:ascii="Georgia" w:eastAsia="Times New Roman" w:hAnsi="Georgia" w:cs="Arial"/>
          <w:color w:val="000000" w:themeColor="text1"/>
          <w:sz w:val="20"/>
          <w:szCs w:val="20"/>
        </w:rPr>
        <w:t>It has received final approval from the appropriate government regulatory body, FDA on May 28, 2014.</w:t>
      </w:r>
    </w:p>
    <w:p w14:paraId="03965984" w14:textId="77777777" w:rsidR="007F78BF" w:rsidRDefault="000F0F9E" w:rsidP="002236AB">
      <w:pPr>
        <w:numPr>
          <w:ilvl w:val="0"/>
          <w:numId w:val="14"/>
        </w:numPr>
        <w:spacing w:after="0" w:line="240" w:lineRule="auto"/>
        <w:rPr>
          <w:rFonts w:ascii="Georgia" w:eastAsia="Times New Roman" w:hAnsi="Georgia" w:cs="Arial"/>
          <w:color w:val="000000" w:themeColor="text1"/>
          <w:sz w:val="20"/>
          <w:szCs w:val="20"/>
        </w:rPr>
      </w:pPr>
      <w:r w:rsidRPr="005F6EFC">
        <w:rPr>
          <w:rFonts w:ascii="Georgia" w:eastAsia="Times New Roman" w:hAnsi="Georgia" w:cs="Arial"/>
          <w:color w:val="000000" w:themeColor="text1"/>
          <w:sz w:val="20"/>
          <w:szCs w:val="20"/>
        </w:rPr>
        <w:t xml:space="preserve">It has credible scientific evidence published in peer-reviewed medical literature generally recognized by the relevant medical community which permits reasonable conclusions concerning the effect of the procedure, treatment, supply, device, equipment, facility or drug (all services) on health outcomes. </w:t>
      </w:r>
    </w:p>
    <w:p w14:paraId="0010AA98" w14:textId="58A67082" w:rsidR="000F0F9E" w:rsidRPr="005F6EFC" w:rsidRDefault="000F0F9E" w:rsidP="002236AB">
      <w:pPr>
        <w:numPr>
          <w:ilvl w:val="0"/>
          <w:numId w:val="14"/>
        </w:numPr>
        <w:spacing w:after="0" w:line="240" w:lineRule="auto"/>
        <w:rPr>
          <w:rFonts w:ascii="Georgia" w:eastAsia="Times New Roman" w:hAnsi="Georgia" w:cs="Arial"/>
          <w:color w:val="000000" w:themeColor="text1"/>
          <w:sz w:val="20"/>
          <w:szCs w:val="20"/>
        </w:rPr>
      </w:pPr>
      <w:r w:rsidRPr="005F6EFC">
        <w:rPr>
          <w:rFonts w:ascii="Georgia" w:eastAsia="Times New Roman" w:hAnsi="Georgia" w:cs="Arial"/>
          <w:color w:val="000000" w:themeColor="text1"/>
          <w:sz w:val="20"/>
          <w:szCs w:val="20"/>
        </w:rPr>
        <w:t>It has proven materially to improve the net health outcome</w:t>
      </w:r>
      <w:r w:rsidR="00931718">
        <w:rPr>
          <w:rFonts w:ascii="Georgia" w:eastAsia="Times New Roman" w:hAnsi="Georgia" w:cs="Arial"/>
          <w:color w:val="000000" w:themeColor="text1"/>
          <w:sz w:val="20"/>
          <w:szCs w:val="20"/>
        </w:rPr>
        <w:t>.</w:t>
      </w:r>
      <w:r w:rsidRPr="005F6EFC">
        <w:rPr>
          <w:rFonts w:ascii="Georgia" w:eastAsia="Times New Roman" w:hAnsi="Georgia" w:cs="Arial"/>
          <w:color w:val="000000" w:themeColor="text1"/>
          <w:sz w:val="20"/>
          <w:szCs w:val="20"/>
        </w:rPr>
        <w:t xml:space="preserve"> </w:t>
      </w:r>
    </w:p>
    <w:p w14:paraId="6B48C379" w14:textId="0437116F" w:rsidR="000F0F9E" w:rsidRPr="005F6EFC" w:rsidRDefault="000F0F9E" w:rsidP="00C817F8">
      <w:pPr>
        <w:numPr>
          <w:ilvl w:val="0"/>
          <w:numId w:val="15"/>
        </w:numPr>
        <w:spacing w:after="0" w:line="240" w:lineRule="auto"/>
        <w:contextualSpacing/>
        <w:rPr>
          <w:rFonts w:ascii="Georgia" w:eastAsia="Times New Roman" w:hAnsi="Georgia" w:cs="Arial"/>
          <w:color w:val="000000" w:themeColor="text1"/>
          <w:sz w:val="20"/>
          <w:szCs w:val="20"/>
        </w:rPr>
      </w:pPr>
      <w:r w:rsidRPr="005F6EFC">
        <w:rPr>
          <w:rFonts w:ascii="Georgia" w:eastAsia="Times New Roman" w:hAnsi="Georgia" w:cs="Arial"/>
          <w:color w:val="000000" w:themeColor="text1"/>
          <w:sz w:val="20"/>
          <w:szCs w:val="20"/>
        </w:rPr>
        <w:t>It is beneficial as any established alternative</w:t>
      </w:r>
      <w:r w:rsidR="00931718">
        <w:rPr>
          <w:rFonts w:ascii="Georgia" w:eastAsia="Times New Roman" w:hAnsi="Georgia" w:cs="Arial"/>
          <w:color w:val="000000" w:themeColor="text1"/>
          <w:sz w:val="20"/>
          <w:szCs w:val="20"/>
        </w:rPr>
        <w:t>.</w:t>
      </w:r>
    </w:p>
    <w:p w14:paraId="617FE53A" w14:textId="4FA47982" w:rsidR="000F0F9E" w:rsidRPr="005F6EFC" w:rsidRDefault="000F0F9E" w:rsidP="00C817F8">
      <w:pPr>
        <w:numPr>
          <w:ilvl w:val="0"/>
          <w:numId w:val="14"/>
        </w:numPr>
        <w:spacing w:after="0" w:line="240" w:lineRule="auto"/>
        <w:rPr>
          <w:rFonts w:ascii="Georgia" w:eastAsia="Times New Roman" w:hAnsi="Georgia" w:cs="Arial"/>
          <w:color w:val="000000" w:themeColor="text1"/>
          <w:sz w:val="20"/>
          <w:szCs w:val="20"/>
        </w:rPr>
      </w:pPr>
      <w:r w:rsidRPr="005F6EFC">
        <w:rPr>
          <w:rFonts w:ascii="Georgia" w:eastAsia="Times New Roman" w:hAnsi="Georgia" w:cs="Arial"/>
          <w:color w:val="000000" w:themeColor="text1"/>
          <w:sz w:val="20"/>
          <w:szCs w:val="20"/>
        </w:rPr>
        <w:t>It has shown improvement outside the investigational settings</w:t>
      </w:r>
      <w:r w:rsidR="00931718">
        <w:rPr>
          <w:rFonts w:ascii="Georgia" w:eastAsia="Times New Roman" w:hAnsi="Georgia" w:cs="Arial"/>
          <w:color w:val="000000" w:themeColor="text1"/>
          <w:sz w:val="20"/>
          <w:szCs w:val="20"/>
        </w:rPr>
        <w:t>.</w:t>
      </w:r>
    </w:p>
    <w:p w14:paraId="0289CE0C" w14:textId="7DDED54C" w:rsidR="000F0F9E" w:rsidRPr="00EA1869" w:rsidRDefault="00FF113B" w:rsidP="00EA1869">
      <w:pPr>
        <w:pStyle w:val="ListParagraph"/>
        <w:numPr>
          <w:ilvl w:val="0"/>
          <w:numId w:val="14"/>
        </w:numPr>
        <w:spacing w:after="0" w:line="240" w:lineRule="auto"/>
        <w:rPr>
          <w:rFonts w:ascii="Georgia" w:eastAsia="SimSun" w:hAnsi="Georgia" w:cstheme="minorHAnsi"/>
          <w:bCs/>
          <w:iCs/>
          <w:color w:val="000000"/>
          <w:kern w:val="28"/>
          <w:sz w:val="20"/>
          <w:szCs w:val="20"/>
          <w:lang w:eastAsia="zh-CN"/>
        </w:rPr>
      </w:pPr>
      <w:r w:rsidRPr="00EA1869">
        <w:rPr>
          <w:rFonts w:ascii="Georgia" w:eastAsia="SimSun" w:hAnsi="Georgia" w:cstheme="minorHAnsi"/>
          <w:bCs/>
          <w:iCs/>
          <w:color w:val="000000"/>
          <w:kern w:val="28"/>
          <w:sz w:val="20"/>
          <w:szCs w:val="20"/>
          <w:lang w:eastAsia="zh-CN"/>
        </w:rPr>
        <w:t>(</w:t>
      </w:r>
      <w:r w:rsidR="007F78BF" w:rsidRPr="00EA1869">
        <w:rPr>
          <w:rFonts w:ascii="Georgia" w:eastAsia="SimSun" w:hAnsi="Georgia" w:cstheme="minorHAnsi"/>
          <w:bCs/>
          <w:iCs/>
          <w:color w:val="000000"/>
          <w:kern w:val="28"/>
          <w:sz w:val="20"/>
          <w:szCs w:val="20"/>
          <w:lang w:eastAsia="zh-CN"/>
        </w:rPr>
        <w:t>S</w:t>
      </w:r>
      <w:r w:rsidRPr="00EA1869">
        <w:rPr>
          <w:rFonts w:ascii="Georgia" w:eastAsia="SimSun" w:hAnsi="Georgia" w:cstheme="minorHAnsi"/>
          <w:bCs/>
          <w:iCs/>
          <w:color w:val="000000"/>
          <w:kern w:val="28"/>
          <w:sz w:val="20"/>
          <w:szCs w:val="20"/>
          <w:lang w:eastAsia="zh-CN"/>
        </w:rPr>
        <w:t xml:space="preserve">ee Appendix </w:t>
      </w:r>
      <w:r w:rsidR="002236AB" w:rsidRPr="00EA1869">
        <w:rPr>
          <w:rFonts w:ascii="Georgia" w:eastAsia="SimSun" w:hAnsi="Georgia" w:cstheme="minorHAnsi"/>
          <w:bCs/>
          <w:iCs/>
          <w:color w:val="000000"/>
          <w:kern w:val="28"/>
          <w:sz w:val="20"/>
          <w:szCs w:val="20"/>
          <w:lang w:eastAsia="zh-CN"/>
        </w:rPr>
        <w:t>1-17)</w:t>
      </w:r>
    </w:p>
    <w:p w14:paraId="7C51FAD5" w14:textId="77777777" w:rsidR="00FF113B" w:rsidRPr="000F0F9E" w:rsidRDefault="00FF113B" w:rsidP="000F0F9E">
      <w:pPr>
        <w:spacing w:after="0" w:line="240" w:lineRule="auto"/>
        <w:rPr>
          <w:rFonts w:ascii="Georgia" w:eastAsia="SimSun" w:hAnsi="Georgia" w:cstheme="minorHAnsi"/>
          <w:bCs/>
          <w:iCs/>
          <w:color w:val="000000"/>
          <w:kern w:val="28"/>
          <w:sz w:val="20"/>
          <w:szCs w:val="20"/>
          <w:lang w:eastAsia="zh-CN"/>
        </w:rPr>
      </w:pPr>
    </w:p>
    <w:p w14:paraId="7BB24C04" w14:textId="77777777" w:rsidR="000F0F9E" w:rsidRDefault="000F0F9E" w:rsidP="000F0F9E">
      <w:pPr>
        <w:spacing w:after="0" w:line="240" w:lineRule="auto"/>
        <w:rPr>
          <w:rFonts w:ascii="Georgia" w:eastAsia="SimSun" w:hAnsi="Georgia"/>
          <w:color w:val="000000"/>
          <w:kern w:val="28"/>
          <w:sz w:val="20"/>
          <w:szCs w:val="20"/>
          <w:lang w:eastAsia="zh-CN"/>
        </w:rPr>
      </w:pPr>
      <w:r w:rsidRPr="000F0F9E">
        <w:rPr>
          <w:rFonts w:ascii="Georgia" w:eastAsia="SimSun" w:hAnsi="Georgia"/>
          <w:color w:val="000000"/>
          <w:kern w:val="28"/>
          <w:sz w:val="20"/>
          <w:szCs w:val="20"/>
          <w:lang w:eastAsia="zh-CN"/>
        </w:rPr>
        <w:t xml:space="preserve">It is my recommendation that </w:t>
      </w:r>
      <w:r w:rsidRPr="000F0F9E">
        <w:rPr>
          <w:rFonts w:ascii="Georgia" w:eastAsia="SimSun" w:hAnsi="Georgia"/>
          <w:color w:val="000000"/>
          <w:kern w:val="28"/>
          <w:sz w:val="20"/>
          <w:szCs w:val="20"/>
          <w:highlight w:val="yellow"/>
          <w:lang w:eastAsia="zh-CN"/>
        </w:rPr>
        <w:t>[patient]</w:t>
      </w:r>
      <w:r w:rsidRPr="000F0F9E">
        <w:rPr>
          <w:rFonts w:ascii="Georgia" w:eastAsia="SimSun" w:hAnsi="Georgia"/>
          <w:color w:val="000000"/>
          <w:kern w:val="28"/>
          <w:sz w:val="20"/>
          <w:szCs w:val="20"/>
          <w:lang w:eastAsia="zh-CN"/>
        </w:rPr>
        <w:t xml:space="preserve"> </w:t>
      </w:r>
      <w:r w:rsidRPr="000F0F9E">
        <w:rPr>
          <w:rFonts w:ascii="Georgia" w:eastAsia="SimSun" w:hAnsi="Georgia"/>
          <w:color w:val="000000"/>
          <w:kern w:val="28"/>
          <w:sz w:val="20"/>
          <w:szCs w:val="20"/>
          <w:highlight w:val="yellow"/>
          <w:lang w:eastAsia="zh-CN"/>
        </w:rPr>
        <w:t>[urgently]</w:t>
      </w:r>
      <w:r w:rsidRPr="000F0F9E">
        <w:rPr>
          <w:rFonts w:ascii="Georgia" w:eastAsia="SimSun" w:hAnsi="Georgia"/>
          <w:color w:val="000000"/>
          <w:kern w:val="28"/>
          <w:sz w:val="20"/>
          <w:szCs w:val="20"/>
          <w:lang w:eastAsia="zh-CN"/>
        </w:rPr>
        <w:t xml:space="preserve"> </w:t>
      </w:r>
      <w:proofErr w:type="gramStart"/>
      <w:r w:rsidRPr="000F0F9E">
        <w:rPr>
          <w:rFonts w:ascii="Georgia" w:eastAsia="SimSun" w:hAnsi="Georgia"/>
          <w:color w:val="000000"/>
          <w:kern w:val="28"/>
          <w:sz w:val="20"/>
          <w:szCs w:val="20"/>
          <w:lang w:eastAsia="zh-CN"/>
        </w:rPr>
        <w:t>needs</w:t>
      </w:r>
      <w:proofErr w:type="gramEnd"/>
      <w:r w:rsidRPr="000F0F9E">
        <w:rPr>
          <w:rFonts w:ascii="Georgia" w:eastAsia="SimSun" w:hAnsi="Georgia"/>
          <w:color w:val="000000"/>
          <w:kern w:val="28"/>
          <w:sz w:val="20"/>
          <w:szCs w:val="20"/>
          <w:lang w:eastAsia="zh-CN"/>
        </w:rPr>
        <w:t xml:space="preserve"> this device and procedure due to </w:t>
      </w:r>
      <w:r w:rsidRPr="000F0F9E">
        <w:rPr>
          <w:rFonts w:ascii="Georgia" w:eastAsia="SimSun" w:hAnsi="Georgia"/>
          <w:color w:val="000000"/>
          <w:kern w:val="28"/>
          <w:sz w:val="20"/>
          <w:szCs w:val="20"/>
          <w:highlight w:val="yellow"/>
          <w:lang w:eastAsia="zh-CN"/>
        </w:rPr>
        <w:t>[his/her]</w:t>
      </w:r>
      <w:r w:rsidRPr="000F0F9E">
        <w:rPr>
          <w:rFonts w:ascii="Georgia" w:eastAsia="SimSun" w:hAnsi="Georgia"/>
          <w:color w:val="000000"/>
          <w:kern w:val="28"/>
          <w:sz w:val="20"/>
          <w:szCs w:val="20"/>
          <w:lang w:eastAsia="zh-CN"/>
        </w:rPr>
        <w:t xml:space="preserve"> heart failure status. </w:t>
      </w:r>
    </w:p>
    <w:p w14:paraId="1C5C7B47" w14:textId="77777777" w:rsidR="00604B23" w:rsidRPr="000F0F9E" w:rsidRDefault="00604B23" w:rsidP="000F0F9E">
      <w:pPr>
        <w:spacing w:after="0" w:line="240" w:lineRule="auto"/>
        <w:rPr>
          <w:rFonts w:ascii="Georgia" w:eastAsia="SimSun" w:hAnsi="Georgia"/>
          <w:color w:val="000000" w:themeColor="text1"/>
          <w:sz w:val="20"/>
          <w:szCs w:val="20"/>
          <w:lang w:eastAsia="zh-CN"/>
        </w:rPr>
      </w:pPr>
    </w:p>
    <w:p w14:paraId="480331DC" w14:textId="77777777" w:rsidR="007412F1" w:rsidRPr="00F62765" w:rsidRDefault="007412F1" w:rsidP="007412F1">
      <w:pPr>
        <w:pStyle w:val="Default"/>
        <w:spacing w:after="120"/>
        <w:rPr>
          <w:rFonts w:ascii="Georgia" w:hAnsi="Georgia"/>
          <w:sz w:val="20"/>
          <w:szCs w:val="20"/>
        </w:rPr>
      </w:pPr>
      <w:r w:rsidRPr="00F62765">
        <w:rPr>
          <w:rFonts w:ascii="Georgia" w:hAnsi="Georgia"/>
          <w:sz w:val="20"/>
          <w:szCs w:val="20"/>
        </w:rPr>
        <w:t xml:space="preserve">I have discussed the procedure with my patient, and we have concluded the CardioMEMS™ PA Sensor implant is the best and most effective means to manage </w:t>
      </w:r>
      <w:r w:rsidRPr="00F62765">
        <w:rPr>
          <w:rFonts w:ascii="Georgia" w:hAnsi="Georgia"/>
          <w:color w:val="auto"/>
          <w:sz w:val="20"/>
          <w:szCs w:val="20"/>
          <w:highlight w:val="yellow"/>
        </w:rPr>
        <w:t>[his/her]</w:t>
      </w:r>
      <w:r w:rsidRPr="00F62765">
        <w:rPr>
          <w:rFonts w:ascii="Georgia" w:hAnsi="Georgia"/>
          <w:color w:val="FF0000"/>
          <w:sz w:val="20"/>
          <w:szCs w:val="20"/>
        </w:rPr>
        <w:t xml:space="preserve"> </w:t>
      </w:r>
      <w:r w:rsidRPr="00F62765">
        <w:rPr>
          <w:rFonts w:ascii="Georgia" w:hAnsi="Georgia"/>
          <w:sz w:val="20"/>
          <w:szCs w:val="20"/>
        </w:rPr>
        <w:t>heart failure with the goal of reducing heart failure hospitalizations.</w:t>
      </w:r>
    </w:p>
    <w:p w14:paraId="3D9C9E29" w14:textId="477A63DE" w:rsidR="007412F1" w:rsidRPr="00F62765" w:rsidRDefault="007412F1" w:rsidP="007412F1">
      <w:pPr>
        <w:pStyle w:val="Default"/>
        <w:spacing w:after="120"/>
        <w:rPr>
          <w:rFonts w:ascii="Georgia" w:hAnsi="Georgia"/>
          <w:sz w:val="20"/>
          <w:szCs w:val="20"/>
        </w:rPr>
      </w:pPr>
      <w:r w:rsidRPr="00F62765">
        <w:rPr>
          <w:rFonts w:ascii="Georgia" w:hAnsi="Georgia"/>
          <w:sz w:val="20"/>
          <w:szCs w:val="20"/>
        </w:rPr>
        <w:t xml:space="preserve">My </w:t>
      </w:r>
      <w:r w:rsidR="0089498A" w:rsidRPr="00F62765">
        <w:rPr>
          <w:rFonts w:ascii="Georgia" w:hAnsi="Georgia"/>
          <w:sz w:val="20"/>
          <w:szCs w:val="20"/>
        </w:rPr>
        <w:t>patient, [</w:t>
      </w:r>
      <w:r w:rsidRPr="00F62765">
        <w:rPr>
          <w:rFonts w:ascii="Georgia" w:hAnsi="Georgia"/>
          <w:color w:val="auto"/>
          <w:sz w:val="20"/>
          <w:szCs w:val="20"/>
          <w:highlight w:val="yellow"/>
        </w:rPr>
        <w:t>patient name]</w:t>
      </w:r>
      <w:r w:rsidRPr="00F62765">
        <w:rPr>
          <w:rFonts w:ascii="Georgia" w:hAnsi="Georgia"/>
          <w:color w:val="auto"/>
          <w:sz w:val="20"/>
          <w:szCs w:val="20"/>
        </w:rPr>
        <w:t xml:space="preserve"> </w:t>
      </w:r>
      <w:r w:rsidRPr="00F62765">
        <w:rPr>
          <w:rFonts w:ascii="Georgia" w:hAnsi="Georgia"/>
          <w:sz w:val="20"/>
          <w:szCs w:val="20"/>
        </w:rPr>
        <w:t xml:space="preserve">will benefit greatly from this procedure. </w:t>
      </w:r>
      <w:r w:rsidRPr="00F62765">
        <w:rPr>
          <w:rFonts w:ascii="Georgia" w:hAnsi="Georgia"/>
          <w:color w:val="auto"/>
          <w:sz w:val="20"/>
          <w:szCs w:val="20"/>
          <w:highlight w:val="yellow"/>
        </w:rPr>
        <w:t>[Her/His]</w:t>
      </w:r>
      <w:r w:rsidRPr="00F62765">
        <w:rPr>
          <w:rFonts w:ascii="Georgia" w:hAnsi="Georgia"/>
          <w:sz w:val="20"/>
          <w:szCs w:val="20"/>
        </w:rPr>
        <w:t xml:space="preserve"> quality of life and well-being are greatly impacted by heart failure. In addition to heart failure, </w:t>
      </w:r>
      <w:r w:rsidRPr="00F62765">
        <w:rPr>
          <w:rFonts w:ascii="Georgia" w:hAnsi="Georgia"/>
          <w:color w:val="auto"/>
          <w:sz w:val="20"/>
          <w:szCs w:val="20"/>
          <w:highlight w:val="yellow"/>
        </w:rPr>
        <w:t>[patient]</w:t>
      </w:r>
      <w:r w:rsidRPr="00F62765">
        <w:rPr>
          <w:rFonts w:ascii="Georgia" w:hAnsi="Georgia"/>
          <w:color w:val="FF0000"/>
          <w:sz w:val="20"/>
          <w:szCs w:val="20"/>
        </w:rPr>
        <w:t xml:space="preserve"> </w:t>
      </w:r>
      <w:proofErr w:type="gramStart"/>
      <w:r w:rsidR="0089498A" w:rsidRPr="00F62765">
        <w:rPr>
          <w:rFonts w:ascii="Georgia" w:hAnsi="Georgia"/>
          <w:sz w:val="20"/>
          <w:szCs w:val="20"/>
        </w:rPr>
        <w:t>qualif</w:t>
      </w:r>
      <w:r w:rsidR="00D07526">
        <w:rPr>
          <w:rFonts w:ascii="Georgia" w:hAnsi="Georgia"/>
          <w:sz w:val="20"/>
          <w:szCs w:val="20"/>
        </w:rPr>
        <w:t>ies</w:t>
      </w:r>
      <w:proofErr w:type="gramEnd"/>
      <w:r w:rsidRPr="00F62765">
        <w:rPr>
          <w:rFonts w:ascii="Georgia" w:hAnsi="Georgia"/>
          <w:sz w:val="20"/>
          <w:szCs w:val="20"/>
        </w:rPr>
        <w:t xml:space="preserve"> for the implant based on the current indication, clinical documentation, and my examination supports the determination of this patient’s need for CardioMEMS™ HF System.  </w:t>
      </w:r>
    </w:p>
    <w:p w14:paraId="3C6C718C" w14:textId="736123F2" w:rsidR="007412F1" w:rsidRPr="00F62765" w:rsidRDefault="007412F1" w:rsidP="007412F1">
      <w:pPr>
        <w:pStyle w:val="Default"/>
        <w:spacing w:after="120"/>
        <w:rPr>
          <w:rFonts w:ascii="Georgia" w:hAnsi="Georgia"/>
          <w:sz w:val="20"/>
          <w:szCs w:val="20"/>
        </w:rPr>
      </w:pPr>
      <w:r w:rsidRPr="00F62765">
        <w:rPr>
          <w:rFonts w:ascii="Georgia" w:hAnsi="Georgia"/>
          <w:sz w:val="20"/>
          <w:szCs w:val="20"/>
        </w:rPr>
        <w:t xml:space="preserve">Based on meeting all the required criteria above, my patient, </w:t>
      </w:r>
      <w:r w:rsidR="00414194" w:rsidRPr="00F62765">
        <w:rPr>
          <w:rFonts w:ascii="Georgia" w:hAnsi="Georgia"/>
          <w:sz w:val="20"/>
          <w:szCs w:val="20"/>
          <w:highlight w:val="yellow"/>
        </w:rPr>
        <w:t>[</w:t>
      </w:r>
      <w:r w:rsidRPr="00F62765">
        <w:rPr>
          <w:rFonts w:ascii="Georgia" w:hAnsi="Georgia"/>
          <w:sz w:val="20"/>
          <w:szCs w:val="20"/>
          <w:highlight w:val="yellow"/>
        </w:rPr>
        <w:t>patient nam</w:t>
      </w:r>
      <w:r w:rsidR="00D23078" w:rsidRPr="00F62765">
        <w:rPr>
          <w:rFonts w:ascii="Georgia" w:hAnsi="Georgia"/>
          <w:sz w:val="20"/>
          <w:szCs w:val="20"/>
          <w:highlight w:val="yellow"/>
        </w:rPr>
        <w:t>e</w:t>
      </w:r>
      <w:r w:rsidR="00414194" w:rsidRPr="00F62765">
        <w:rPr>
          <w:rFonts w:ascii="Georgia" w:hAnsi="Georgia"/>
          <w:sz w:val="20"/>
          <w:szCs w:val="20"/>
          <w:highlight w:val="yellow"/>
        </w:rPr>
        <w:t>]</w:t>
      </w:r>
      <w:r w:rsidRPr="00F62765">
        <w:rPr>
          <w:rFonts w:ascii="Georgia" w:hAnsi="Georgia"/>
          <w:sz w:val="20"/>
          <w:szCs w:val="20"/>
        </w:rPr>
        <w:t xml:space="preserve"> is an appropriate candidate for the CardioMEMS™ HF System.</w:t>
      </w:r>
    </w:p>
    <w:p w14:paraId="3F3FE308" w14:textId="2AB6373B" w:rsidR="00A610CE" w:rsidRDefault="007412F1" w:rsidP="00604B23">
      <w:pPr>
        <w:pStyle w:val="Default"/>
        <w:spacing w:after="120"/>
        <w:rPr>
          <w:rFonts w:ascii="Georgia" w:hAnsi="Georgia"/>
          <w:sz w:val="20"/>
          <w:szCs w:val="20"/>
        </w:rPr>
      </w:pPr>
      <w:r w:rsidRPr="00F62765">
        <w:rPr>
          <w:rFonts w:ascii="Georgia" w:hAnsi="Georgia"/>
          <w:sz w:val="20"/>
          <w:szCs w:val="20"/>
        </w:rPr>
        <w:t>We are requesting confirmation that this therapy be considered a covered benefit based on medical necessity</w:t>
      </w:r>
      <w:r w:rsidR="00D07526">
        <w:rPr>
          <w:rFonts w:ascii="Georgia" w:hAnsi="Georgia"/>
          <w:sz w:val="20"/>
          <w:szCs w:val="20"/>
        </w:rPr>
        <w:t xml:space="preserve">. </w:t>
      </w:r>
      <w:r w:rsidRPr="00F62765">
        <w:rPr>
          <w:rFonts w:ascii="Georgia" w:hAnsi="Georgia"/>
          <w:sz w:val="20"/>
          <w:szCs w:val="20"/>
        </w:rPr>
        <w:t xml:space="preserve"> </w:t>
      </w:r>
      <w:r w:rsidR="008E45B8" w:rsidRPr="008E45B8">
        <w:rPr>
          <w:rFonts w:ascii="Georgia" w:hAnsi="Georgia"/>
          <w:sz w:val="20"/>
          <w:szCs w:val="20"/>
        </w:rPr>
        <w:t>I request authorization for all costs associate</w:t>
      </w:r>
      <w:r w:rsidR="00527D89">
        <w:rPr>
          <w:rFonts w:ascii="Georgia" w:hAnsi="Georgia"/>
          <w:sz w:val="20"/>
          <w:szCs w:val="20"/>
        </w:rPr>
        <w:t>d</w:t>
      </w:r>
      <w:r w:rsidR="008E45B8" w:rsidRPr="008E45B8">
        <w:rPr>
          <w:rFonts w:ascii="Georgia" w:hAnsi="Georgia"/>
          <w:sz w:val="20"/>
          <w:szCs w:val="20"/>
        </w:rPr>
        <w:t xml:space="preserve"> with the surgical implantation of the sensor, accompanying accessories, facility fees, and physician professional fees, including follow-up</w:t>
      </w:r>
      <w:proofErr w:type="gramStart"/>
      <w:r w:rsidR="008E45B8">
        <w:rPr>
          <w:rFonts w:ascii="Georgia" w:hAnsi="Georgia"/>
          <w:sz w:val="20"/>
          <w:szCs w:val="20"/>
        </w:rPr>
        <w:t>.</w:t>
      </w:r>
      <w:r w:rsidRPr="00F62765">
        <w:rPr>
          <w:rFonts w:ascii="Georgia" w:hAnsi="Georgia"/>
          <w:sz w:val="20"/>
          <w:szCs w:val="20"/>
        </w:rPr>
        <w:t xml:space="preserve">  </w:t>
      </w:r>
      <w:proofErr w:type="gramEnd"/>
      <w:r w:rsidRPr="00F62765">
        <w:rPr>
          <w:rFonts w:ascii="Georgia" w:hAnsi="Georgia"/>
          <w:sz w:val="20"/>
          <w:szCs w:val="20"/>
        </w:rPr>
        <w:t xml:space="preserve">The charge for the device is included in the facility fees. The implant procedure will be scheduled at </w:t>
      </w:r>
      <w:r w:rsidRPr="00F62765">
        <w:rPr>
          <w:rFonts w:ascii="Georgia" w:hAnsi="Georgia"/>
          <w:sz w:val="20"/>
          <w:szCs w:val="20"/>
          <w:highlight w:val="yellow"/>
        </w:rPr>
        <w:t>[Name of the clinic or facility]</w:t>
      </w:r>
      <w:r w:rsidRPr="00F62765">
        <w:rPr>
          <w:rFonts w:ascii="Georgia" w:hAnsi="Georgia"/>
          <w:sz w:val="20"/>
          <w:szCs w:val="20"/>
        </w:rPr>
        <w:t>.</w:t>
      </w:r>
    </w:p>
    <w:p w14:paraId="06D8AA1A" w14:textId="77777777" w:rsidR="00E74E19" w:rsidRPr="00F62765" w:rsidRDefault="00E74E19" w:rsidP="00604B23">
      <w:pPr>
        <w:pStyle w:val="Default"/>
        <w:spacing w:after="120"/>
        <w:rPr>
          <w:rFonts w:ascii="Georgia" w:eastAsia="Georgia" w:hAnsi="Georgia" w:cs="Georgia"/>
          <w:b/>
          <w:bCs/>
          <w:color w:val="000000" w:themeColor="text1"/>
          <w:sz w:val="20"/>
          <w:szCs w:val="20"/>
          <w:u w:val="single"/>
        </w:rPr>
      </w:pPr>
    </w:p>
    <w:p w14:paraId="3D7655ED" w14:textId="5624077B" w:rsidR="00A610CE" w:rsidRPr="00F62765" w:rsidRDefault="00A610CE" w:rsidP="00A610CE">
      <w:pPr>
        <w:spacing w:after="0" w:line="240" w:lineRule="auto"/>
        <w:rPr>
          <w:rFonts w:ascii="Georgia" w:eastAsia="Georgia" w:hAnsi="Georgia" w:cs="Georgia"/>
          <w:color w:val="000000" w:themeColor="text1"/>
          <w:sz w:val="20"/>
          <w:szCs w:val="20"/>
        </w:rPr>
      </w:pPr>
      <w:r w:rsidRPr="00F62765">
        <w:rPr>
          <w:rFonts w:ascii="Georgia" w:eastAsia="Georgia" w:hAnsi="Georgia" w:cs="Georgia"/>
          <w:b/>
          <w:bCs/>
          <w:color w:val="000000" w:themeColor="text1"/>
          <w:sz w:val="20"/>
          <w:szCs w:val="20"/>
          <w:u w:val="single"/>
        </w:rPr>
        <w:t>Procedure Codes</w:t>
      </w:r>
      <w:r w:rsidRPr="00F62765">
        <w:rPr>
          <w:rFonts w:ascii="Georgia" w:eastAsia="Georgia" w:hAnsi="Georgia" w:cs="Georgia"/>
          <w:b/>
          <w:bCs/>
          <w:color w:val="000000" w:themeColor="text1"/>
          <w:sz w:val="20"/>
          <w:szCs w:val="20"/>
        </w:rPr>
        <w:t>:</w:t>
      </w:r>
    </w:p>
    <w:p w14:paraId="7FCB35B8" w14:textId="5BF2C35D" w:rsidR="00A610CE" w:rsidRPr="00F62765" w:rsidRDefault="00A610CE" w:rsidP="00A610CE">
      <w:pPr>
        <w:spacing w:after="0" w:line="240" w:lineRule="auto"/>
        <w:rPr>
          <w:rFonts w:ascii="Georgia" w:eastAsia="Georgia" w:hAnsi="Georgia" w:cs="Georgia"/>
          <w:color w:val="000000" w:themeColor="text1"/>
          <w:sz w:val="20"/>
          <w:szCs w:val="20"/>
        </w:rPr>
      </w:pPr>
      <w:r w:rsidRPr="00F62765">
        <w:rPr>
          <w:rFonts w:ascii="Georgia" w:eastAsia="Georgia" w:hAnsi="Georgia" w:cs="Georgia"/>
          <w:b/>
          <w:bCs/>
          <w:color w:val="000000" w:themeColor="text1"/>
          <w:sz w:val="20"/>
          <w:szCs w:val="20"/>
        </w:rPr>
        <w:t>33289:</w:t>
      </w:r>
      <w:r w:rsidRPr="00F62765">
        <w:rPr>
          <w:rFonts w:ascii="Georgia" w:eastAsia="Georgia" w:hAnsi="Georgia" w:cs="Georgia"/>
          <w:color w:val="000000" w:themeColor="text1"/>
          <w:sz w:val="20"/>
          <w:szCs w:val="20"/>
        </w:rPr>
        <w:t xml:space="preserve"> Transcatheter implantation of wireless pulmonary artery pressure sensor for long term hemodynamic monitoring, including deployment and calibration of the sensor, right heart catheterization, selective pulmonary catheterization, radiological supervision and interpretation, and pulmonary artery angiography</w:t>
      </w:r>
      <w:r w:rsidR="00931718">
        <w:rPr>
          <w:rFonts w:ascii="Georgia" w:eastAsia="Georgia" w:hAnsi="Georgia" w:cs="Georgia"/>
          <w:color w:val="000000" w:themeColor="text1"/>
          <w:sz w:val="20"/>
          <w:szCs w:val="20"/>
        </w:rPr>
        <w:t>.</w:t>
      </w:r>
    </w:p>
    <w:p w14:paraId="31D8BEC5" w14:textId="77777777" w:rsidR="00A610CE" w:rsidRPr="00F62765" w:rsidRDefault="00A610CE" w:rsidP="00A610CE">
      <w:pPr>
        <w:spacing w:after="0" w:line="240" w:lineRule="auto"/>
        <w:rPr>
          <w:rFonts w:ascii="Georgia" w:eastAsia="Georgia" w:hAnsi="Georgia" w:cs="Georgia"/>
          <w:color w:val="000000" w:themeColor="text1"/>
          <w:sz w:val="20"/>
          <w:szCs w:val="20"/>
        </w:rPr>
      </w:pPr>
      <w:r w:rsidRPr="00F62765">
        <w:rPr>
          <w:rFonts w:ascii="Georgia" w:eastAsia="Georgia" w:hAnsi="Georgia" w:cs="Georgia"/>
          <w:color w:val="000000" w:themeColor="text1"/>
          <w:sz w:val="20"/>
          <w:szCs w:val="20"/>
        </w:rPr>
        <w:t xml:space="preserve"> </w:t>
      </w:r>
    </w:p>
    <w:p w14:paraId="665DA430" w14:textId="0B3DB070" w:rsidR="00985059" w:rsidRDefault="00A610CE" w:rsidP="00604B23">
      <w:pPr>
        <w:pStyle w:val="Default"/>
        <w:spacing w:after="120"/>
        <w:rPr>
          <w:rFonts w:ascii="Georgia" w:hAnsi="Georgia"/>
          <w:b/>
          <w:sz w:val="20"/>
          <w:szCs w:val="20"/>
          <w:u w:val="single"/>
        </w:rPr>
      </w:pPr>
      <w:r w:rsidRPr="00F62765">
        <w:rPr>
          <w:rFonts w:ascii="Georgia" w:eastAsia="Georgia" w:hAnsi="Georgia" w:cs="Georgia"/>
          <w:b/>
          <w:bCs/>
          <w:color w:val="000000" w:themeColor="text1"/>
          <w:sz w:val="20"/>
          <w:szCs w:val="20"/>
        </w:rPr>
        <w:t>C2624:</w:t>
      </w:r>
      <w:r w:rsidRPr="00F62765">
        <w:rPr>
          <w:rFonts w:ascii="Georgia" w:eastAsia="Georgia" w:hAnsi="Georgia" w:cs="Georgia"/>
          <w:color w:val="000000" w:themeColor="text1"/>
          <w:sz w:val="20"/>
          <w:szCs w:val="20"/>
        </w:rPr>
        <w:t xml:space="preserve"> Implantable wireless pulmonary artery pressure sensor with delivery catheter, including all system components (device code for Medicare facility claims)</w:t>
      </w:r>
      <w:r w:rsidR="00931718">
        <w:rPr>
          <w:rFonts w:ascii="Georgia" w:eastAsia="Georgia" w:hAnsi="Georgia" w:cs="Georgia"/>
          <w:color w:val="000000" w:themeColor="text1"/>
          <w:sz w:val="20"/>
          <w:szCs w:val="20"/>
        </w:rPr>
        <w:t>.</w:t>
      </w:r>
    </w:p>
    <w:p w14:paraId="447D87B6" w14:textId="2D2E5AC9" w:rsidR="007412F1" w:rsidRPr="00F62765" w:rsidRDefault="007412F1" w:rsidP="007412F1">
      <w:pPr>
        <w:pStyle w:val="Default"/>
        <w:spacing w:after="120"/>
        <w:rPr>
          <w:rFonts w:ascii="Georgia" w:hAnsi="Georgia"/>
          <w:b/>
          <w:sz w:val="20"/>
          <w:szCs w:val="20"/>
          <w:u w:val="single"/>
        </w:rPr>
      </w:pPr>
      <w:r w:rsidRPr="00F62765">
        <w:rPr>
          <w:rFonts w:ascii="Georgia" w:hAnsi="Georgia"/>
          <w:b/>
          <w:sz w:val="20"/>
          <w:szCs w:val="20"/>
          <w:u w:val="single"/>
        </w:rPr>
        <w:t>Background</w:t>
      </w:r>
    </w:p>
    <w:p w14:paraId="1ECC2976" w14:textId="414FF85D" w:rsidR="007412F1" w:rsidRPr="00F62765" w:rsidRDefault="007412F1" w:rsidP="65B8FCC3">
      <w:pPr>
        <w:pStyle w:val="Default"/>
        <w:spacing w:after="120"/>
        <w:rPr>
          <w:rFonts w:ascii="Georgia" w:hAnsi="Georgia"/>
          <w:sz w:val="20"/>
          <w:szCs w:val="20"/>
        </w:rPr>
      </w:pPr>
      <w:r w:rsidRPr="65B8FCC3">
        <w:rPr>
          <w:rFonts w:ascii="Georgia" w:hAnsi="Georgia"/>
          <w:sz w:val="20"/>
          <w:szCs w:val="20"/>
        </w:rPr>
        <w:t xml:space="preserve">The CardioMEMS™ PA Sensor measures pulmonary artery (“PA”) pressures. The CardioMEMS™ PA Sensor is permanently implanted into the pulmonary artery using a well-understood, standard, right heart catheterization and over-the-wire interventional procedure. Nitinol wire loops on both ends of the sensor hold </w:t>
      </w:r>
      <w:r w:rsidR="006E23BE" w:rsidRPr="65B8FCC3">
        <w:rPr>
          <w:rFonts w:ascii="Georgia" w:hAnsi="Georgia"/>
          <w:sz w:val="20"/>
          <w:szCs w:val="20"/>
        </w:rPr>
        <w:t>it</w:t>
      </w:r>
      <w:r w:rsidRPr="65B8FCC3">
        <w:rPr>
          <w:rFonts w:ascii="Georgia" w:hAnsi="Georgia"/>
          <w:sz w:val="20"/>
          <w:szCs w:val="20"/>
        </w:rPr>
        <w:t xml:space="preserve"> in place in the pulmonary artery. The sensor endothelializes in the pulmonary artery. The implanted device does not contain batteries so there will be no replacement cost associated with batteries/battery depletion. Clinicians accessing the PA pressure data</w:t>
      </w:r>
      <w:r w:rsidR="11FFB28E" w:rsidRPr="65B8FCC3">
        <w:rPr>
          <w:rFonts w:ascii="Georgia" w:hAnsi="Georgia"/>
          <w:sz w:val="20"/>
          <w:szCs w:val="20"/>
        </w:rPr>
        <w:t xml:space="preserve"> remotely,</w:t>
      </w:r>
      <w:r w:rsidRPr="65B8FCC3">
        <w:rPr>
          <w:rFonts w:ascii="Georgia" w:hAnsi="Georgia"/>
          <w:sz w:val="20"/>
          <w:szCs w:val="20"/>
        </w:rPr>
        <w:t xml:space="preserve"> then adjust medications and treatment, based on hemodynamic PA pressure data captured by the CardioMEMS™ HF System. </w:t>
      </w:r>
      <w:r w:rsidR="000426C1" w:rsidRPr="65B8FCC3">
        <w:rPr>
          <w:rFonts w:ascii="Georgia" w:hAnsi="Georgia"/>
          <w:sz w:val="20"/>
          <w:szCs w:val="20"/>
        </w:rPr>
        <w:t>T</w:t>
      </w:r>
      <w:r w:rsidRPr="65B8FCC3">
        <w:rPr>
          <w:rFonts w:ascii="Georgia" w:hAnsi="Georgia"/>
          <w:sz w:val="20"/>
          <w:szCs w:val="20"/>
        </w:rPr>
        <w:t xml:space="preserve">he CardioMEMS™ HF System automatically generates data reports for physicians to make time-sensitive and potentially critical treatment decisions </w:t>
      </w:r>
      <w:r w:rsidR="000426C1" w:rsidRPr="65B8FCC3">
        <w:rPr>
          <w:rFonts w:ascii="Georgia" w:hAnsi="Georgia"/>
          <w:sz w:val="20"/>
          <w:szCs w:val="20"/>
        </w:rPr>
        <w:t xml:space="preserve">based on measures collected remotely via patient transmitter </w:t>
      </w:r>
      <w:r w:rsidRPr="65B8FCC3">
        <w:rPr>
          <w:rFonts w:ascii="Georgia" w:hAnsi="Georgia"/>
          <w:sz w:val="20"/>
          <w:szCs w:val="20"/>
        </w:rPr>
        <w:t xml:space="preserve">with the goal of reducing heart failure hospitalizations. </w:t>
      </w:r>
    </w:p>
    <w:p w14:paraId="195F4D44" w14:textId="196FB794" w:rsidR="007412F1" w:rsidRPr="00F62765" w:rsidRDefault="007412F1" w:rsidP="007412F1">
      <w:pPr>
        <w:pStyle w:val="Default"/>
        <w:spacing w:after="120"/>
        <w:rPr>
          <w:rFonts w:ascii="Georgia" w:hAnsi="Georgia"/>
          <w:color w:val="auto"/>
          <w:sz w:val="20"/>
          <w:szCs w:val="20"/>
        </w:rPr>
      </w:pPr>
      <w:r w:rsidRPr="00F62765">
        <w:rPr>
          <w:rFonts w:ascii="Georgia" w:hAnsi="Georgia"/>
          <w:sz w:val="20"/>
          <w:szCs w:val="20"/>
        </w:rPr>
        <w:t xml:space="preserve">PA pressures are a major determinant of the symptoms, clinical </w:t>
      </w:r>
      <w:r w:rsidR="00B62369" w:rsidRPr="00F62765">
        <w:rPr>
          <w:rFonts w:ascii="Georgia" w:hAnsi="Georgia"/>
          <w:sz w:val="20"/>
          <w:szCs w:val="20"/>
        </w:rPr>
        <w:t>status,</w:t>
      </w:r>
      <w:r w:rsidRPr="00F62765">
        <w:rPr>
          <w:rFonts w:ascii="Georgia" w:hAnsi="Georgia"/>
          <w:sz w:val="20"/>
          <w:szCs w:val="20"/>
        </w:rPr>
        <w:t xml:space="preserve"> risk of hospitalization</w:t>
      </w:r>
      <w:r w:rsidR="0019EA32" w:rsidRPr="00F62765">
        <w:rPr>
          <w:rFonts w:ascii="Georgia" w:hAnsi="Georgia"/>
          <w:sz w:val="20"/>
          <w:szCs w:val="20"/>
        </w:rPr>
        <w:t xml:space="preserve"> and mortality</w:t>
      </w:r>
      <w:r w:rsidRPr="00F62765">
        <w:rPr>
          <w:rFonts w:ascii="Georgia" w:hAnsi="Georgia"/>
          <w:sz w:val="20"/>
          <w:szCs w:val="20"/>
        </w:rPr>
        <w:t xml:space="preserve"> in patients with heart failure (HF)</w:t>
      </w:r>
      <w:r w:rsidR="00A34404" w:rsidRPr="00F62765">
        <w:rPr>
          <w:rFonts w:ascii="Georgia" w:hAnsi="Georgia"/>
          <w:sz w:val="20"/>
          <w:szCs w:val="20"/>
        </w:rPr>
        <w:t>.</w:t>
      </w:r>
      <w:r w:rsidR="00A719B2" w:rsidRPr="00F62765">
        <w:rPr>
          <w:rFonts w:ascii="Georgia" w:hAnsi="Georgia"/>
          <w:sz w:val="20"/>
          <w:szCs w:val="20"/>
        </w:rPr>
        <w:t xml:space="preserve"> </w:t>
      </w:r>
      <w:r w:rsidRPr="00F62765">
        <w:rPr>
          <w:rFonts w:ascii="Georgia" w:hAnsi="Georgia"/>
          <w:sz w:val="20"/>
          <w:szCs w:val="20"/>
        </w:rPr>
        <w:t xml:space="preserve">Physicians attempt to estimate the level of such pressures by monitoring clinical signs, </w:t>
      </w:r>
      <w:r w:rsidR="00B62369" w:rsidRPr="00F62765">
        <w:rPr>
          <w:rFonts w:ascii="Georgia" w:hAnsi="Georgia"/>
          <w:sz w:val="20"/>
          <w:szCs w:val="20"/>
        </w:rPr>
        <w:t>symptoms,</w:t>
      </w:r>
      <w:r w:rsidRPr="00F62765">
        <w:rPr>
          <w:rFonts w:ascii="Georgia" w:hAnsi="Georgia"/>
          <w:sz w:val="20"/>
          <w:szCs w:val="20"/>
        </w:rPr>
        <w:t xml:space="preserve"> and body weight, but these parameters are too insensitive and intermittent to prevent hospitalizations. </w:t>
      </w:r>
      <w:r w:rsidRPr="00F62765">
        <w:rPr>
          <w:rFonts w:ascii="Georgia" w:hAnsi="Georgia"/>
          <w:sz w:val="20"/>
          <w:szCs w:val="20"/>
        </w:rPr>
        <w:lastRenderedPageBreak/>
        <w:t>Therefore, usual care and management does not provide physicians and other healthcare providers information to accurately predict and prevent decompensation leading to hospitalization</w:t>
      </w:r>
      <w:r w:rsidR="0001119A">
        <w:rPr>
          <w:rFonts w:ascii="Georgia" w:hAnsi="Georgia"/>
          <w:sz w:val="20"/>
          <w:szCs w:val="20"/>
        </w:rPr>
        <w:t>.</w:t>
      </w:r>
      <w:hyperlink w:anchor="_Costanzo,_M._R.," w:history="1">
        <w:r w:rsidR="00586E89" w:rsidRPr="00B636E8">
          <w:rPr>
            <w:rStyle w:val="Hyperlink"/>
            <w:rFonts w:ascii="Georgia" w:hAnsi="Georgia"/>
            <w:sz w:val="20"/>
            <w:szCs w:val="20"/>
            <w:vertAlign w:val="superscript"/>
          </w:rPr>
          <w:t>3</w:t>
        </w:r>
      </w:hyperlink>
      <w:r w:rsidR="008F0D7C" w:rsidRPr="00F62765">
        <w:rPr>
          <w:rFonts w:ascii="Georgia" w:hAnsi="Georgia"/>
          <w:color w:val="auto"/>
          <w:sz w:val="20"/>
          <w:szCs w:val="20"/>
        </w:rPr>
        <w:t xml:space="preserve"> </w:t>
      </w:r>
      <w:r w:rsidR="00E029BD">
        <w:rPr>
          <w:rFonts w:ascii="Georgia" w:hAnsi="Georgia"/>
          <w:color w:val="auto"/>
          <w:sz w:val="20"/>
          <w:szCs w:val="20"/>
        </w:rPr>
        <w:t xml:space="preserve"> </w:t>
      </w:r>
      <w:r w:rsidRPr="00F62765">
        <w:rPr>
          <w:rFonts w:ascii="Georgia" w:hAnsi="Georgia"/>
          <w:sz w:val="20"/>
          <w:szCs w:val="20"/>
        </w:rPr>
        <w:t>Many important changes in patients’ heart failure status are not associated with symptoms or other components of “usual care”.  This allows the decompensation process to progress to the point that hospitalization prevention is not possible.  PA pressure guided heart failure management using CardioMEMS</w:t>
      </w:r>
      <w:r w:rsidR="00DA39A7">
        <w:rPr>
          <w:rFonts w:ascii="Georgia" w:hAnsi="Georgia"/>
          <w:sz w:val="20"/>
          <w:szCs w:val="20"/>
        </w:rPr>
        <w:t>™ HF System</w:t>
      </w:r>
      <w:r w:rsidRPr="00F62765">
        <w:rPr>
          <w:rFonts w:ascii="Georgia" w:hAnsi="Georgia"/>
          <w:sz w:val="20"/>
          <w:szCs w:val="20"/>
        </w:rPr>
        <w:t xml:space="preserve"> is more effective in preventing hospitalization and improving quality of life in patients with NYHA Class II or III symptoms who’ve been previously hospitalized or have elevated natriuretic proteins.  The CardioMEMS™ HF System was approved for use by the FDA in May of 2014 with updated indication in 2022 and has been commercially available since approval</w:t>
      </w:r>
      <w:r w:rsidR="007436A1">
        <w:rPr>
          <w:rFonts w:ascii="Georgia" w:hAnsi="Georgia"/>
          <w:sz w:val="20"/>
          <w:szCs w:val="20"/>
        </w:rPr>
        <w:t>.</w:t>
      </w:r>
      <w:hyperlink w:anchor="_U.S._Food_and" w:history="1">
        <w:r w:rsidR="00544E0B" w:rsidRPr="00B636E8">
          <w:rPr>
            <w:rStyle w:val="Hyperlink"/>
            <w:rFonts w:ascii="Georgia" w:hAnsi="Georgia"/>
            <w:sz w:val="20"/>
            <w:szCs w:val="20"/>
            <w:vertAlign w:val="superscript"/>
          </w:rPr>
          <w:t>4</w:t>
        </w:r>
      </w:hyperlink>
      <w:r w:rsidRPr="00F62765">
        <w:rPr>
          <w:rFonts w:ascii="Georgia" w:hAnsi="Georgia"/>
          <w:sz w:val="20"/>
          <w:szCs w:val="20"/>
        </w:rPr>
        <w:t xml:space="preserve"> </w:t>
      </w:r>
    </w:p>
    <w:p w14:paraId="7823E26C" w14:textId="72D0C749" w:rsidR="007412F1" w:rsidRPr="00F62765" w:rsidRDefault="007412F1" w:rsidP="007412F1">
      <w:pPr>
        <w:spacing w:after="120" w:line="240" w:lineRule="auto"/>
        <w:rPr>
          <w:rFonts w:ascii="Georgia" w:hAnsi="Georgia"/>
          <w:bCs/>
          <w:sz w:val="20"/>
          <w:szCs w:val="20"/>
        </w:rPr>
      </w:pPr>
      <w:r w:rsidRPr="00F62765">
        <w:rPr>
          <w:rFonts w:ascii="Georgia" w:hAnsi="Georgia"/>
          <w:bCs/>
          <w:iCs/>
          <w:sz w:val="20"/>
          <w:szCs w:val="20"/>
        </w:rPr>
        <w:t xml:space="preserve">Utilizing </w:t>
      </w:r>
      <w:r w:rsidRPr="00F62765">
        <w:rPr>
          <w:rFonts w:ascii="Georgia" w:hAnsi="Georgia"/>
          <w:sz w:val="20"/>
          <w:szCs w:val="20"/>
        </w:rPr>
        <w:t xml:space="preserve">CardioMEMS™ HF System to </w:t>
      </w:r>
      <w:r w:rsidRPr="00F62765">
        <w:rPr>
          <w:rFonts w:ascii="Georgia" w:hAnsi="Georgia"/>
          <w:bCs/>
          <w:iCs/>
          <w:sz w:val="20"/>
          <w:szCs w:val="20"/>
        </w:rPr>
        <w:t>remotely obtain PA pressure trends allows clinicians to assess patient volume shifts and personalize diuretic management to avoid volume overload or depletion without face-to-face clinical evaluation.</w:t>
      </w:r>
      <w:r w:rsidRPr="00F62765">
        <w:rPr>
          <w:rFonts w:ascii="Georgia" w:hAnsi="Georgia"/>
          <w:bCs/>
          <w:sz w:val="20"/>
          <w:szCs w:val="20"/>
        </w:rPr>
        <w:t xml:space="preserve"> This is supported by the recent statement from the Heart Failure Society of America (HFSA)</w:t>
      </w:r>
      <w:hyperlink w:anchor="_Gorodeski_EZ,_Goyal" w:history="1">
        <w:r w:rsidR="00576F48" w:rsidRPr="00B636E8">
          <w:rPr>
            <w:rStyle w:val="Hyperlink"/>
            <w:rFonts w:ascii="Georgia" w:hAnsi="Georgia"/>
            <w:bCs/>
            <w:sz w:val="20"/>
            <w:szCs w:val="20"/>
            <w:vertAlign w:val="superscript"/>
          </w:rPr>
          <w:t>5</w:t>
        </w:r>
      </w:hyperlink>
      <w:r w:rsidR="005534AE" w:rsidRPr="00F62765">
        <w:rPr>
          <w:rFonts w:ascii="Georgia" w:hAnsi="Georgia"/>
          <w:bCs/>
          <w:sz w:val="20"/>
          <w:szCs w:val="20"/>
        </w:rPr>
        <w:t xml:space="preserve"> </w:t>
      </w:r>
      <w:r w:rsidRPr="00F62765">
        <w:rPr>
          <w:rFonts w:ascii="Georgia" w:hAnsi="Georgia"/>
          <w:bCs/>
          <w:sz w:val="20"/>
          <w:szCs w:val="20"/>
        </w:rPr>
        <w:t>which reads:</w:t>
      </w:r>
    </w:p>
    <w:p w14:paraId="13B23655" w14:textId="77777777" w:rsidR="007412F1" w:rsidRPr="00F62765" w:rsidRDefault="007412F1" w:rsidP="007412F1">
      <w:pPr>
        <w:spacing w:after="120" w:line="240" w:lineRule="auto"/>
        <w:ind w:left="720"/>
        <w:rPr>
          <w:rFonts w:ascii="Georgia" w:hAnsi="Georgia"/>
          <w:bCs/>
          <w:i/>
          <w:sz w:val="20"/>
          <w:szCs w:val="20"/>
        </w:rPr>
      </w:pPr>
      <w:r w:rsidRPr="00F62765">
        <w:rPr>
          <w:rFonts w:ascii="Georgia" w:hAnsi="Georgia"/>
          <w:bCs/>
          <w:i/>
          <w:sz w:val="20"/>
          <w:szCs w:val="20"/>
        </w:rPr>
        <w:t>“CardioMEMS™ HF System, a hemodynamic monitor implanted into the pulmonary artery that remotely transmits pulmonary artery pressures, has been shown to reduce hospital readmissions and improve quality of life, and thus may be used in addition to telehealth visits to guide therapy.”</w:t>
      </w:r>
    </w:p>
    <w:p w14:paraId="36DB2057" w14:textId="77777777" w:rsidR="007412F1" w:rsidRPr="00F62765" w:rsidRDefault="007412F1" w:rsidP="449FF8B9">
      <w:pPr>
        <w:spacing w:before="240" w:after="120" w:line="240" w:lineRule="auto"/>
        <w:rPr>
          <w:rFonts w:ascii="Georgia" w:hAnsi="Georgia"/>
          <w:b/>
          <w:bCs/>
          <w:sz w:val="20"/>
          <w:szCs w:val="20"/>
          <w:u w:val="single"/>
        </w:rPr>
      </w:pPr>
      <w:r w:rsidRPr="00F62765">
        <w:rPr>
          <w:rFonts w:ascii="Georgia" w:hAnsi="Georgia"/>
          <w:b/>
          <w:bCs/>
          <w:sz w:val="20"/>
          <w:szCs w:val="20"/>
          <w:u w:val="single"/>
        </w:rPr>
        <w:t>Clinical Evidence Summary Highlights</w:t>
      </w:r>
    </w:p>
    <w:p w14:paraId="0F746BB2" w14:textId="328AF60E" w:rsidR="007412F1" w:rsidRPr="00F62765" w:rsidRDefault="007412F1" w:rsidP="007412F1">
      <w:pPr>
        <w:spacing w:after="120" w:line="240" w:lineRule="auto"/>
        <w:rPr>
          <w:rFonts w:ascii="Georgia" w:hAnsi="Georgia"/>
          <w:bCs/>
          <w:iCs/>
          <w:sz w:val="20"/>
          <w:szCs w:val="20"/>
          <w:u w:val="single"/>
        </w:rPr>
      </w:pPr>
      <w:r w:rsidRPr="00F62765">
        <w:rPr>
          <w:rFonts w:ascii="Georgia" w:hAnsi="Georgia"/>
          <w:bCs/>
          <w:iCs/>
          <w:sz w:val="20"/>
          <w:szCs w:val="20"/>
        </w:rPr>
        <w:t>Clinical research has shown the safety and efficacy of the CardioMEMS™ HF System based on the pivotal CHAMPION IDE clinical trial. The randomized, controlled CHAMPION clinical trial enrolled patients with NYHA Class III HF with a prior HFH in the last 12 months. Patients in the CardioMEMS™ HF System treatment group experienced a significantly lower risk of HF hospitalizations or death, shorter hospital stays, improved quality of life, and a greater number of days alive outside the hospital compared to the control group, with no increase in adverse events (CHAMPION).</w:t>
      </w:r>
      <w:r w:rsidR="005A2BB9" w:rsidRPr="00F62765">
        <w:rPr>
          <w:rFonts w:ascii="Georgia" w:hAnsi="Georgia"/>
          <w:bCs/>
          <w:iCs/>
          <w:sz w:val="20"/>
          <w:szCs w:val="20"/>
        </w:rPr>
        <w:t xml:space="preserve"> </w:t>
      </w:r>
      <w:r w:rsidRPr="00F62765">
        <w:rPr>
          <w:rFonts w:ascii="Georgia" w:hAnsi="Georgia"/>
          <w:bCs/>
          <w:iCs/>
          <w:sz w:val="20"/>
          <w:szCs w:val="20"/>
        </w:rPr>
        <w:t>In the randomized trial (n=550), all patients studied were implanted with the CardioMEMS™ PA Sensor, but clinicians had access to the PA pressures for the treatment group and the control group was managed with usual care (no access to PA pressures) to better understand whether hemodynamic monitoring provided early insight to decompensation events.</w:t>
      </w:r>
    </w:p>
    <w:p w14:paraId="00544716" w14:textId="77777777" w:rsidR="007412F1" w:rsidRPr="00F62765" w:rsidRDefault="007412F1" w:rsidP="007412F1">
      <w:pPr>
        <w:spacing w:after="120" w:line="240" w:lineRule="auto"/>
        <w:rPr>
          <w:rFonts w:ascii="Georgia" w:hAnsi="Georgia"/>
          <w:sz w:val="20"/>
          <w:szCs w:val="20"/>
        </w:rPr>
      </w:pPr>
      <w:r w:rsidRPr="00F62765">
        <w:rPr>
          <w:rFonts w:ascii="Georgia" w:hAnsi="Georgia"/>
          <w:sz w:val="20"/>
          <w:szCs w:val="20"/>
        </w:rPr>
        <w:t xml:space="preserve">CardioMEMS™ HF System was safe and effective for all patient subgroups, including those with reduced left ventricular function, preserved left ventricular ejection fraction, pulmonary hypertension, and a history of myocardial infarction and/or atrial fibrillation. </w:t>
      </w:r>
    </w:p>
    <w:p w14:paraId="43D34DB7" w14:textId="3266F2FF" w:rsidR="004A50D9" w:rsidRPr="00F62765" w:rsidRDefault="007412F1" w:rsidP="007412F1">
      <w:pPr>
        <w:pStyle w:val="ListParagraph"/>
        <w:numPr>
          <w:ilvl w:val="0"/>
          <w:numId w:val="1"/>
        </w:numPr>
        <w:spacing w:line="240" w:lineRule="auto"/>
        <w:ind w:left="450" w:hanging="450"/>
        <w:rPr>
          <w:rFonts w:ascii="Georgia" w:hAnsi="Georgia"/>
          <w:sz w:val="20"/>
          <w:szCs w:val="20"/>
        </w:rPr>
      </w:pPr>
      <w:r w:rsidRPr="00F62765">
        <w:rPr>
          <w:rFonts w:ascii="Georgia" w:hAnsi="Georgia"/>
          <w:sz w:val="20"/>
          <w:szCs w:val="20"/>
        </w:rPr>
        <w:t xml:space="preserve">Patients whose HF treatment decisions were based on hemodynamic monitoring data obtained from the CardioMEMS™ HF System experienced a statistically significant 28% relative risk reduction in HF-related hospitalizations vs. control patients at 6 months and had a 37% reduction in HF-related hospitalizations over the study duration (15 </w:t>
      </w:r>
      <w:r w:rsidRPr="00F62765">
        <w:rPr>
          <w:rFonts w:ascii="Georgia" w:hAnsi="Georgia" w:cs="Calibri"/>
          <w:sz w:val="20"/>
          <w:szCs w:val="20"/>
          <w:u w:val="single"/>
        </w:rPr>
        <w:t>+</w:t>
      </w:r>
      <w:r w:rsidRPr="00F62765">
        <w:rPr>
          <w:rFonts w:ascii="Georgia" w:hAnsi="Georgia"/>
          <w:sz w:val="20"/>
          <w:szCs w:val="20"/>
          <w:u w:val="single"/>
        </w:rPr>
        <w:t xml:space="preserve"> </w:t>
      </w:r>
      <w:r w:rsidRPr="00F62765">
        <w:rPr>
          <w:rFonts w:ascii="Georgia" w:hAnsi="Georgia"/>
          <w:sz w:val="20"/>
          <w:szCs w:val="20"/>
        </w:rPr>
        <w:t>7 months)</w:t>
      </w:r>
      <w:r w:rsidR="004D1842" w:rsidRPr="00F62765">
        <w:rPr>
          <w:rFonts w:ascii="Georgia" w:hAnsi="Georgia"/>
          <w:sz w:val="20"/>
          <w:szCs w:val="20"/>
        </w:rPr>
        <w:t>.</w:t>
      </w:r>
      <w:hyperlink w:anchor="_Abraham,_W._T.," w:history="1">
        <w:r w:rsidR="000F789B" w:rsidRPr="00B636E8">
          <w:rPr>
            <w:rStyle w:val="Hyperlink"/>
            <w:rFonts w:ascii="Georgia" w:hAnsi="Georgia"/>
            <w:sz w:val="20"/>
            <w:szCs w:val="20"/>
            <w:vertAlign w:val="superscript"/>
          </w:rPr>
          <w:t>6</w:t>
        </w:r>
      </w:hyperlink>
    </w:p>
    <w:p w14:paraId="439B8C8D" w14:textId="2243D2B8" w:rsidR="007412F1" w:rsidRPr="00F62765" w:rsidRDefault="007412F1" w:rsidP="007412F1">
      <w:pPr>
        <w:pStyle w:val="ListParagraph"/>
        <w:numPr>
          <w:ilvl w:val="0"/>
          <w:numId w:val="1"/>
        </w:numPr>
        <w:spacing w:line="240" w:lineRule="auto"/>
        <w:ind w:left="450" w:hanging="450"/>
        <w:rPr>
          <w:rFonts w:ascii="Georgia" w:hAnsi="Georgia"/>
          <w:sz w:val="20"/>
          <w:szCs w:val="20"/>
        </w:rPr>
      </w:pPr>
      <w:r w:rsidRPr="00F62765">
        <w:rPr>
          <w:rFonts w:ascii="Georgia" w:hAnsi="Georgia"/>
          <w:sz w:val="20"/>
          <w:szCs w:val="20"/>
        </w:rPr>
        <w:t>CardioMEMS™ HF System guided care was the first intervention to favorably impact clinical outcomes in patients with heart failure and preserved left ventricular ejection fraction</w:t>
      </w:r>
      <w:r w:rsidR="0072352B">
        <w:rPr>
          <w:rFonts w:ascii="Georgia" w:hAnsi="Georgia"/>
          <w:sz w:val="20"/>
          <w:szCs w:val="20"/>
        </w:rPr>
        <w:t>.</w:t>
      </w:r>
      <w:hyperlink w:anchor="_Adamson_PB,_Abraham" w:history="1">
        <w:r w:rsidR="0072352B" w:rsidRPr="00B636E8">
          <w:rPr>
            <w:rStyle w:val="Hyperlink"/>
            <w:rFonts w:ascii="Georgia" w:hAnsi="Georgia"/>
            <w:sz w:val="20"/>
            <w:szCs w:val="20"/>
            <w:vertAlign w:val="superscript"/>
          </w:rPr>
          <w:t>7</w:t>
        </w:r>
      </w:hyperlink>
      <w:r w:rsidRPr="00F62765">
        <w:rPr>
          <w:rFonts w:ascii="Georgia" w:hAnsi="Georgia"/>
          <w:sz w:val="20"/>
          <w:szCs w:val="20"/>
        </w:rPr>
        <w:t xml:space="preserve"> </w:t>
      </w:r>
    </w:p>
    <w:p w14:paraId="416BDB2F" w14:textId="4F8D789F" w:rsidR="007412F1" w:rsidRPr="00F62765" w:rsidRDefault="007412F1" w:rsidP="007412F1">
      <w:pPr>
        <w:pStyle w:val="ListParagraph"/>
        <w:numPr>
          <w:ilvl w:val="0"/>
          <w:numId w:val="1"/>
        </w:numPr>
        <w:spacing w:after="120" w:line="240" w:lineRule="auto"/>
        <w:ind w:left="446" w:hanging="446"/>
        <w:rPr>
          <w:rFonts w:ascii="Georgia" w:hAnsi="Georgia"/>
          <w:sz w:val="20"/>
          <w:szCs w:val="20"/>
        </w:rPr>
      </w:pPr>
      <w:r w:rsidRPr="00F62765">
        <w:rPr>
          <w:rFonts w:ascii="Georgia" w:hAnsi="Georgia"/>
          <w:sz w:val="20"/>
          <w:szCs w:val="20"/>
        </w:rPr>
        <w:t>Early, commercial experience of hemodynamic-guided HF management suggests PA pressure reductions achieved with hemodynamic monitoring in the real world are comparable to those observed during the CHAMPION clinical trial</w:t>
      </w:r>
      <w:r w:rsidR="00426CAB" w:rsidRPr="00F62765">
        <w:rPr>
          <w:rFonts w:ascii="Georgia" w:hAnsi="Georgia"/>
          <w:sz w:val="20"/>
          <w:szCs w:val="20"/>
        </w:rPr>
        <w:t>.</w:t>
      </w:r>
      <w:r w:rsidR="006051E8">
        <w:rPr>
          <w:rFonts w:ascii="Georgia" w:hAnsi="Georgia"/>
          <w:sz w:val="20"/>
          <w:szCs w:val="20"/>
          <w:vertAlign w:val="superscript"/>
        </w:rPr>
        <w:t>5</w:t>
      </w:r>
      <w:r w:rsidR="00AE7BFC" w:rsidRPr="00F62765">
        <w:rPr>
          <w:rFonts w:ascii="Georgia" w:hAnsi="Georgia"/>
          <w:sz w:val="20"/>
          <w:szCs w:val="20"/>
          <w:vertAlign w:val="superscript"/>
        </w:rPr>
        <w:t xml:space="preserve">   </w:t>
      </w:r>
      <w:r w:rsidRPr="00F62765">
        <w:rPr>
          <w:rFonts w:ascii="Georgia" w:hAnsi="Georgia"/>
          <w:sz w:val="20"/>
          <w:szCs w:val="20"/>
        </w:rPr>
        <w:t>Further, a nationwide evaluation of the HF hospitalization (HFH) reduction in CardioMEMS™ HF System patients (45% reduction) was accompanied by a cost saving of $10,510 at 6 months for Medicare.</w:t>
      </w:r>
      <w:hyperlink w:anchor="_Gorodeski_EZ,_Goyal" w:history="1">
        <w:r w:rsidR="006051E8" w:rsidRPr="00E4224F">
          <w:rPr>
            <w:rStyle w:val="Hyperlink"/>
            <w:rFonts w:ascii="Georgia" w:hAnsi="Georgia"/>
            <w:sz w:val="20"/>
            <w:szCs w:val="20"/>
            <w:vertAlign w:val="superscript"/>
          </w:rPr>
          <w:t>5</w:t>
        </w:r>
      </w:hyperlink>
    </w:p>
    <w:p w14:paraId="61C46B5F" w14:textId="44167C24" w:rsidR="007412F1" w:rsidRPr="00F62765" w:rsidRDefault="007412F1" w:rsidP="007412F1">
      <w:pPr>
        <w:pStyle w:val="ListParagraph"/>
        <w:numPr>
          <w:ilvl w:val="0"/>
          <w:numId w:val="1"/>
        </w:numPr>
        <w:spacing w:after="120" w:line="240" w:lineRule="auto"/>
        <w:ind w:left="446" w:hanging="446"/>
        <w:rPr>
          <w:rFonts w:ascii="Georgia" w:hAnsi="Georgia"/>
          <w:bCs/>
          <w:iCs/>
          <w:sz w:val="20"/>
          <w:szCs w:val="20"/>
        </w:rPr>
      </w:pPr>
      <w:r w:rsidRPr="00F62765">
        <w:rPr>
          <w:rFonts w:ascii="Georgia" w:hAnsi="Georgia"/>
          <w:sz w:val="20"/>
          <w:szCs w:val="20"/>
        </w:rPr>
        <w:t>A large post-FDA approval study in 1,200 patients followed for 2 years demonstrated very consistent reductions in hospitalizations that persisted for the entire follow-up period.</w:t>
      </w:r>
      <w:hyperlink w:anchor="_Heywood_JT,_Jermyn" w:history="1">
        <w:r w:rsidR="00AB7EC7" w:rsidRPr="00E4224F">
          <w:rPr>
            <w:rStyle w:val="Hyperlink"/>
            <w:rFonts w:ascii="Georgia" w:hAnsi="Georgia"/>
            <w:sz w:val="20"/>
            <w:szCs w:val="20"/>
            <w:vertAlign w:val="superscript"/>
          </w:rPr>
          <w:t>8</w:t>
        </w:r>
      </w:hyperlink>
      <w:r w:rsidRPr="00F62765">
        <w:rPr>
          <w:rFonts w:ascii="Georgia" w:hAnsi="Georgia"/>
          <w:sz w:val="20"/>
          <w:szCs w:val="20"/>
        </w:rPr>
        <w:t xml:space="preserve"> </w:t>
      </w:r>
    </w:p>
    <w:p w14:paraId="4757F86C" w14:textId="5831146A" w:rsidR="007412F1" w:rsidRPr="00F62765" w:rsidRDefault="007412F1" w:rsidP="007412F1">
      <w:pPr>
        <w:spacing w:after="120" w:line="240" w:lineRule="auto"/>
        <w:rPr>
          <w:rFonts w:ascii="Georgia" w:hAnsi="Georgia"/>
          <w:bCs/>
          <w:iCs/>
          <w:sz w:val="20"/>
          <w:szCs w:val="20"/>
        </w:rPr>
      </w:pPr>
      <w:r w:rsidRPr="00F62765">
        <w:rPr>
          <w:rFonts w:ascii="Georgia" w:hAnsi="Georgia"/>
          <w:bCs/>
          <w:iCs/>
          <w:sz w:val="20"/>
          <w:szCs w:val="20"/>
        </w:rPr>
        <w:t>In 2021, clinical research from the largest prospective randomized remote hemodynamic monitoring trial, (GUIDE HF),</w:t>
      </w:r>
      <w:hyperlink w:anchor="_Lindenfeld_J,_et" w:history="1">
        <w:r w:rsidR="005958CD" w:rsidRPr="00E4224F">
          <w:rPr>
            <w:rStyle w:val="Hyperlink"/>
            <w:rFonts w:ascii="Georgia" w:hAnsi="Georgia"/>
            <w:bCs/>
            <w:iCs/>
            <w:sz w:val="20"/>
            <w:szCs w:val="20"/>
            <w:vertAlign w:val="superscript"/>
          </w:rPr>
          <w:t>9</w:t>
        </w:r>
      </w:hyperlink>
      <w:r w:rsidRPr="00F62765">
        <w:rPr>
          <w:rFonts w:ascii="Georgia" w:hAnsi="Georgia"/>
          <w:bCs/>
          <w:iCs/>
          <w:sz w:val="20"/>
          <w:szCs w:val="20"/>
          <w:vertAlign w:val="superscript"/>
        </w:rPr>
        <w:t xml:space="preserve"> </w:t>
      </w:r>
      <w:r w:rsidRPr="00F62765">
        <w:rPr>
          <w:rFonts w:ascii="Georgia" w:hAnsi="Georgia"/>
          <w:bCs/>
          <w:iCs/>
          <w:sz w:val="20"/>
          <w:szCs w:val="20"/>
        </w:rPr>
        <w:t>reinforce</w:t>
      </w:r>
      <w:r w:rsidR="00D07526">
        <w:rPr>
          <w:rFonts w:ascii="Georgia" w:hAnsi="Georgia"/>
          <w:bCs/>
          <w:iCs/>
          <w:sz w:val="20"/>
          <w:szCs w:val="20"/>
        </w:rPr>
        <w:t>d</w:t>
      </w:r>
      <w:r w:rsidRPr="00F62765">
        <w:rPr>
          <w:rFonts w:ascii="Georgia" w:hAnsi="Georgia"/>
          <w:bCs/>
          <w:iCs/>
          <w:sz w:val="20"/>
          <w:szCs w:val="20"/>
        </w:rPr>
        <w:t xml:space="preserve"> the superior outcomes and proven benefits of the CardioMEMS™ HF System</w:t>
      </w:r>
      <w:r w:rsidR="00D07526">
        <w:rPr>
          <w:rFonts w:ascii="Georgia" w:hAnsi="Georgia"/>
          <w:bCs/>
          <w:iCs/>
          <w:sz w:val="20"/>
          <w:szCs w:val="20"/>
        </w:rPr>
        <w:t>,</w:t>
      </w:r>
      <w:r w:rsidRPr="00F62765">
        <w:rPr>
          <w:rFonts w:ascii="Georgia" w:hAnsi="Georgia"/>
          <w:bCs/>
          <w:iCs/>
          <w:sz w:val="20"/>
          <w:szCs w:val="20"/>
        </w:rPr>
        <w:t xml:space="preserve"> including reductions in heart failure hospitalizations and freedom from device or system-related complications. This trial was designed to evaluate the following:</w:t>
      </w:r>
    </w:p>
    <w:p w14:paraId="14E22A11" w14:textId="77777777" w:rsidR="007412F1" w:rsidRPr="00F62765" w:rsidRDefault="007412F1" w:rsidP="007412F1">
      <w:pPr>
        <w:pStyle w:val="ListParagraph"/>
        <w:numPr>
          <w:ilvl w:val="0"/>
          <w:numId w:val="2"/>
        </w:numPr>
        <w:spacing w:line="240" w:lineRule="auto"/>
        <w:rPr>
          <w:rFonts w:ascii="Georgia" w:hAnsi="Georgia"/>
          <w:sz w:val="20"/>
          <w:szCs w:val="20"/>
        </w:rPr>
      </w:pPr>
      <w:r w:rsidRPr="00F62765">
        <w:rPr>
          <w:rFonts w:ascii="Georgia" w:hAnsi="Georgia"/>
          <w:sz w:val="20"/>
          <w:szCs w:val="20"/>
        </w:rPr>
        <w:t>Whether the CardioMEMS™ HF System could reduce heart failure hospitalizations, urgent outpatient visits, and mortality in patients with heart failure across the spectrum of symptom severity (NYHA functional Class II–IV) in 12 months and,</w:t>
      </w:r>
    </w:p>
    <w:p w14:paraId="4374980E" w14:textId="77777777" w:rsidR="007412F1" w:rsidRPr="00F62765" w:rsidRDefault="007412F1" w:rsidP="007412F1">
      <w:pPr>
        <w:pStyle w:val="ListParagraph"/>
        <w:numPr>
          <w:ilvl w:val="0"/>
          <w:numId w:val="2"/>
        </w:numPr>
        <w:spacing w:after="120" w:line="240" w:lineRule="auto"/>
        <w:rPr>
          <w:rFonts w:ascii="Georgia" w:hAnsi="Georgia"/>
          <w:bCs/>
          <w:iCs/>
          <w:sz w:val="20"/>
          <w:szCs w:val="20"/>
        </w:rPr>
      </w:pPr>
      <w:r w:rsidRPr="00F62765">
        <w:rPr>
          <w:rFonts w:ascii="Georgia" w:hAnsi="Georgia"/>
          <w:bCs/>
          <w:iCs/>
          <w:sz w:val="20"/>
          <w:szCs w:val="20"/>
        </w:rPr>
        <w:t>Whether qualification utilizing an elevated BNP (B-type natriuretic peptide</w:t>
      </w:r>
      <w:proofErr w:type="gramStart"/>
      <w:r w:rsidRPr="00F62765">
        <w:rPr>
          <w:rFonts w:ascii="Georgia" w:hAnsi="Georgia"/>
          <w:bCs/>
          <w:iCs/>
          <w:sz w:val="20"/>
          <w:szCs w:val="20"/>
        </w:rPr>
        <w:t>)</w:t>
      </w:r>
      <w:proofErr w:type="gramEnd"/>
      <w:r w:rsidRPr="00F62765">
        <w:rPr>
          <w:rFonts w:ascii="Georgia" w:hAnsi="Georgia"/>
          <w:bCs/>
          <w:iCs/>
          <w:sz w:val="20"/>
          <w:szCs w:val="20"/>
        </w:rPr>
        <w:t xml:space="preserve"> or NT-pro B-type natriuretic peptide is appropriate in lieu of a prior heart failure hospitalization within 12 months. </w:t>
      </w:r>
    </w:p>
    <w:p w14:paraId="6AFA2EAB" w14:textId="77777777" w:rsidR="007412F1" w:rsidRPr="00F62765" w:rsidRDefault="007412F1" w:rsidP="007412F1">
      <w:pPr>
        <w:spacing w:after="120" w:line="240" w:lineRule="auto"/>
        <w:rPr>
          <w:rFonts w:ascii="Georgia" w:hAnsi="Georgia"/>
          <w:bCs/>
          <w:iCs/>
          <w:sz w:val="20"/>
          <w:szCs w:val="20"/>
        </w:rPr>
      </w:pPr>
      <w:r w:rsidRPr="00F62765">
        <w:rPr>
          <w:rFonts w:ascii="Georgia" w:hAnsi="Georgia"/>
          <w:bCs/>
          <w:iCs/>
          <w:sz w:val="20"/>
          <w:szCs w:val="20"/>
        </w:rPr>
        <w:t>The study was comprised of 1,022 patients randomized in a multicenter, single-bind study across 118 centers in the US and Canada. All patients were implanted with the CardioMEMS™ PA Sensor but randomized either to the control or treatment arm where in the treatment arm, clinicians had access to the pulmonary artery pressures to proactively manage patients’ heart failure compared to the control patients who were managed with usual care.</w:t>
      </w:r>
    </w:p>
    <w:p w14:paraId="1ADD514E" w14:textId="2D2802CA" w:rsidR="007412F1" w:rsidRPr="00F62765" w:rsidRDefault="007412F1" w:rsidP="007412F1">
      <w:pPr>
        <w:spacing w:after="120" w:line="240" w:lineRule="auto"/>
        <w:rPr>
          <w:rFonts w:ascii="Georgia" w:hAnsi="Georgia"/>
          <w:bCs/>
          <w:iCs/>
          <w:sz w:val="20"/>
          <w:szCs w:val="20"/>
        </w:rPr>
      </w:pPr>
      <w:r w:rsidRPr="00F62765">
        <w:rPr>
          <w:rFonts w:ascii="Georgia" w:hAnsi="Georgia"/>
          <w:bCs/>
          <w:iCs/>
          <w:sz w:val="20"/>
          <w:szCs w:val="20"/>
        </w:rPr>
        <w:t xml:space="preserve">The results from the pre-COVID-19 period, which was the pre-specified primary outcome of the trial, demonstrated a statistically significant 19% treatment benefit in the primary composite endpoint of heart failure decompensation </w:t>
      </w:r>
      <w:r w:rsidRPr="00F62765">
        <w:rPr>
          <w:rFonts w:ascii="Georgia" w:hAnsi="Georgia"/>
          <w:bCs/>
          <w:iCs/>
          <w:sz w:val="20"/>
          <w:szCs w:val="20"/>
        </w:rPr>
        <w:lastRenderedPageBreak/>
        <w:t>events and mortality, which was driven by a 28% reduction in HF hospitalizations. When combining class II and III patients, a 24% reduction was seen in the primary endpoint favoring treatment group patients compared to control (p=0.014).</w:t>
      </w:r>
      <w:hyperlink w:anchor="_Lindenfeld_J,_et" w:history="1">
        <w:r w:rsidR="00F63ED6" w:rsidRPr="00790C63">
          <w:rPr>
            <w:rStyle w:val="Hyperlink"/>
            <w:rFonts w:ascii="Georgia" w:hAnsi="Georgia"/>
            <w:bCs/>
            <w:iCs/>
            <w:sz w:val="20"/>
            <w:szCs w:val="20"/>
            <w:vertAlign w:val="superscript"/>
          </w:rPr>
          <w:t>9</w:t>
        </w:r>
      </w:hyperlink>
      <w:r w:rsidR="007430FD">
        <w:rPr>
          <w:rFonts w:ascii="Georgia" w:hAnsi="Georgia"/>
          <w:bCs/>
          <w:iCs/>
          <w:sz w:val="20"/>
          <w:szCs w:val="20"/>
          <w:vertAlign w:val="superscript"/>
        </w:rPr>
        <w:t xml:space="preserve"> </w:t>
      </w:r>
      <w:r w:rsidRPr="00F62765">
        <w:rPr>
          <w:sz w:val="20"/>
          <w:szCs w:val="20"/>
        </w:rPr>
        <w:t xml:space="preserve"> </w:t>
      </w:r>
      <w:r w:rsidRPr="00F62765">
        <w:rPr>
          <w:rFonts w:ascii="Georgia" w:hAnsi="Georgia"/>
          <w:bCs/>
          <w:iCs/>
          <w:sz w:val="20"/>
          <w:szCs w:val="20"/>
        </w:rPr>
        <w:t>This is complementary to the benefits seen in the CHAMPION trial</w:t>
      </w:r>
      <w:r w:rsidR="00D07526">
        <w:rPr>
          <w:rFonts w:ascii="Georgia" w:hAnsi="Georgia"/>
          <w:bCs/>
          <w:iCs/>
          <w:sz w:val="20"/>
          <w:szCs w:val="20"/>
        </w:rPr>
        <w:t>,</w:t>
      </w:r>
      <w:r w:rsidRPr="00F62765">
        <w:rPr>
          <w:rFonts w:ascii="Georgia" w:hAnsi="Georgia"/>
          <w:bCs/>
          <w:iCs/>
          <w:sz w:val="20"/>
          <w:szCs w:val="20"/>
        </w:rPr>
        <w:t xml:space="preserve"> which supports the current indication for CardioMEMS™ HF System.  The randomized results of GUIDE-HF and the totality of evidence to date support the benefits of remote hemodynamic management in appropriate HF patients.</w:t>
      </w:r>
    </w:p>
    <w:p w14:paraId="3784E87D" w14:textId="6890D5E1" w:rsidR="007412F1" w:rsidRPr="00F62765" w:rsidRDefault="007412F1" w:rsidP="007412F1">
      <w:pPr>
        <w:spacing w:after="240" w:line="240" w:lineRule="auto"/>
        <w:rPr>
          <w:rFonts w:ascii="Georgia" w:hAnsi="Georgia"/>
          <w:bCs/>
          <w:iCs/>
          <w:sz w:val="20"/>
          <w:szCs w:val="20"/>
        </w:rPr>
      </w:pPr>
      <w:r w:rsidRPr="00F62765">
        <w:rPr>
          <w:rFonts w:ascii="Georgia" w:hAnsi="Georgia"/>
          <w:bCs/>
          <w:iCs/>
          <w:sz w:val="20"/>
          <w:szCs w:val="20"/>
        </w:rPr>
        <w:t>The safety outcomes for CardioMEMS™ HF System continue to be sustained.  The randomized results of the GUIDE-HF trial demonstrated a freedom from device or system-related complications (DSRC) of 99.2%.  Over 3,000 patients have now been followed in prospective trials with &gt; 98% freedom from DSRC) in each study. Among the total of 1022 patients with attempted device implantations, 1000 of which were successful, 99.2% of patients were free from a device or system-related complication. The occurrence rate observed in GUIDE-HF is consistent with that observed in all prior CardioMEMS™ HF System trials demonstrating a strong safety profile of the device and implantation procedure.</w:t>
      </w:r>
      <w:hyperlink w:anchor="_Lindenfeld_J,_et" w:history="1">
        <w:r w:rsidR="001E7A58" w:rsidRPr="00790C63">
          <w:rPr>
            <w:rStyle w:val="Hyperlink"/>
            <w:rFonts w:ascii="Georgia" w:hAnsi="Georgia"/>
            <w:bCs/>
            <w:iCs/>
            <w:sz w:val="20"/>
            <w:szCs w:val="20"/>
            <w:vertAlign w:val="superscript"/>
          </w:rPr>
          <w:t>9</w:t>
        </w:r>
      </w:hyperlink>
      <w:r w:rsidRPr="00F62765">
        <w:rPr>
          <w:rFonts w:ascii="Georgia" w:hAnsi="Georgia"/>
          <w:bCs/>
          <w:iCs/>
          <w:sz w:val="20"/>
          <w:szCs w:val="20"/>
        </w:rPr>
        <w:t xml:space="preserve"> </w:t>
      </w:r>
    </w:p>
    <w:p w14:paraId="00D7E45F" w14:textId="286C1A46" w:rsidR="007412F1" w:rsidRPr="00F62765" w:rsidRDefault="007412F1" w:rsidP="007412F1">
      <w:pPr>
        <w:spacing w:before="240" w:after="240" w:line="240" w:lineRule="auto"/>
        <w:rPr>
          <w:rFonts w:ascii="Georgia" w:hAnsi="Georgia"/>
          <w:bCs/>
          <w:iCs/>
          <w:sz w:val="20"/>
          <w:szCs w:val="20"/>
        </w:rPr>
      </w:pPr>
      <w:r w:rsidRPr="00F62765">
        <w:rPr>
          <w:rFonts w:ascii="Georgia" w:hAnsi="Georgia"/>
          <w:bCs/>
          <w:iCs/>
          <w:sz w:val="20"/>
          <w:szCs w:val="20"/>
        </w:rPr>
        <w:t>The GUIDE-HF results build on a large body of evidence that continues to demonstrate a benefit of reduction in heart failure hospitalizations and the durability of the CardioMEMS™ HF System. In addition, GUIDE-HF established that the treatment effect extends to patients (NYHA Class II &amp; III) with mild to moderate HF as well as those without a previous HFH.</w:t>
      </w:r>
      <w:hyperlink w:anchor="_Heywood_JT,_Jermyn" w:history="1">
        <w:r w:rsidR="009F0F2C" w:rsidRPr="00790C63">
          <w:rPr>
            <w:rStyle w:val="Hyperlink"/>
            <w:rFonts w:ascii="Georgia" w:hAnsi="Georgia"/>
            <w:bCs/>
            <w:iCs/>
            <w:sz w:val="20"/>
            <w:szCs w:val="20"/>
            <w:vertAlign w:val="superscript"/>
          </w:rPr>
          <w:t>8</w:t>
        </w:r>
      </w:hyperlink>
    </w:p>
    <w:p w14:paraId="7560C5A2" w14:textId="7F10E980" w:rsidR="007412F1" w:rsidRPr="00F62765" w:rsidRDefault="007412F1" w:rsidP="007412F1">
      <w:pPr>
        <w:spacing w:before="240" w:after="240" w:line="240" w:lineRule="auto"/>
        <w:rPr>
          <w:rFonts w:ascii="Georgia" w:hAnsi="Georgia"/>
          <w:bCs/>
          <w:iCs/>
          <w:sz w:val="20"/>
          <w:szCs w:val="20"/>
        </w:rPr>
      </w:pPr>
      <w:r w:rsidRPr="00F62765">
        <w:rPr>
          <w:rFonts w:ascii="Georgia" w:hAnsi="Georgia"/>
          <w:bCs/>
          <w:iCs/>
          <w:sz w:val="20"/>
          <w:szCs w:val="20"/>
        </w:rPr>
        <w:t>In addition to these two US-based RCTs, clinical results from the MONITOR-HF randomized controlled trial evaluated the effectiveness of remote hemodynamic monitoring in addition to standard of care (SoC) with high prescription rates of contemporary GDMT on quality of life (QoL) and heart failure hospitalizations (HFH) in heart failure patients compared to SoC HF management using GDMT and diuretics in the Netherlands.</w:t>
      </w:r>
      <w:hyperlink w:anchor="_Brugtts_JJ_et" w:history="1">
        <w:r w:rsidR="0003595C" w:rsidRPr="00790C63">
          <w:rPr>
            <w:rStyle w:val="Hyperlink"/>
            <w:rFonts w:ascii="Georgia" w:hAnsi="Georgia"/>
            <w:bCs/>
            <w:iCs/>
            <w:sz w:val="20"/>
            <w:szCs w:val="20"/>
            <w:vertAlign w:val="superscript"/>
          </w:rPr>
          <w:t>10</w:t>
        </w:r>
      </w:hyperlink>
      <w:r w:rsidR="0003595C">
        <w:rPr>
          <w:rFonts w:ascii="Georgia" w:hAnsi="Georgia"/>
          <w:bCs/>
          <w:iCs/>
          <w:sz w:val="20"/>
          <w:szCs w:val="20"/>
        </w:rPr>
        <w:t xml:space="preserve"> </w:t>
      </w:r>
      <w:r w:rsidRPr="00F62765">
        <w:rPr>
          <w:rFonts w:ascii="Georgia" w:hAnsi="Georgia"/>
          <w:bCs/>
          <w:iCs/>
          <w:sz w:val="20"/>
          <w:szCs w:val="20"/>
        </w:rPr>
        <w:t xml:space="preserve"> </w:t>
      </w:r>
    </w:p>
    <w:p w14:paraId="14505CA8" w14:textId="7DEFB144" w:rsidR="007412F1" w:rsidRPr="00F62765" w:rsidRDefault="007412F1" w:rsidP="007412F1">
      <w:pPr>
        <w:spacing w:before="240" w:after="240" w:line="240" w:lineRule="auto"/>
        <w:rPr>
          <w:rFonts w:ascii="Georgia" w:hAnsi="Georgia"/>
          <w:bCs/>
          <w:iCs/>
          <w:sz w:val="20"/>
          <w:szCs w:val="20"/>
        </w:rPr>
      </w:pPr>
      <w:r w:rsidRPr="00F62765">
        <w:rPr>
          <w:rFonts w:ascii="Georgia" w:hAnsi="Georgia"/>
          <w:bCs/>
          <w:iCs/>
          <w:sz w:val="20"/>
          <w:szCs w:val="20"/>
        </w:rPr>
        <w:t xml:space="preserve">In this prospective, multicenter, open-label, randomized controlled trial (N=348), hemodynamic monitoring using the CardioMEMS™ HF System resulted in a significant improvement in QoL with a </w:t>
      </w:r>
      <w:proofErr w:type="gramStart"/>
      <w:r w:rsidRPr="00F62765">
        <w:rPr>
          <w:rFonts w:ascii="Georgia" w:hAnsi="Georgia"/>
          <w:bCs/>
          <w:iCs/>
          <w:sz w:val="20"/>
          <w:szCs w:val="20"/>
        </w:rPr>
        <w:t>+7.13 point</w:t>
      </w:r>
      <w:proofErr w:type="gramEnd"/>
      <w:r w:rsidRPr="00F62765">
        <w:rPr>
          <w:rFonts w:ascii="Georgia" w:hAnsi="Georgia"/>
          <w:bCs/>
          <w:iCs/>
          <w:sz w:val="20"/>
          <w:szCs w:val="20"/>
        </w:rPr>
        <w:t xml:space="preserve"> difference in mean KCCQ-OS score. Significantly more patients in the CardioMEMS-HF arm experienced an improvement in KCCQ score than in the SoC group, and a significantly smaller proportion of patients in the CardioMEMS-HF arm experienced a decline in score.</w:t>
      </w:r>
      <w:hyperlink w:anchor="_Brugtts_JJ_et" w:history="1">
        <w:r w:rsidR="000802F7" w:rsidRPr="008F6B6B">
          <w:rPr>
            <w:rStyle w:val="Hyperlink"/>
            <w:rFonts w:ascii="Georgia" w:hAnsi="Georgia"/>
            <w:bCs/>
            <w:iCs/>
            <w:sz w:val="20"/>
            <w:szCs w:val="20"/>
            <w:vertAlign w:val="superscript"/>
          </w:rPr>
          <w:t>10</w:t>
        </w:r>
      </w:hyperlink>
    </w:p>
    <w:p w14:paraId="69FF4816" w14:textId="77777777" w:rsidR="007412F1" w:rsidRPr="00F62765" w:rsidRDefault="007412F1" w:rsidP="00DB56D4">
      <w:pPr>
        <w:spacing w:after="0" w:line="240" w:lineRule="auto"/>
        <w:rPr>
          <w:rFonts w:ascii="Georgia" w:hAnsi="Georgia"/>
          <w:bCs/>
          <w:iCs/>
          <w:sz w:val="20"/>
          <w:szCs w:val="20"/>
        </w:rPr>
      </w:pPr>
      <w:r w:rsidRPr="00F62765">
        <w:rPr>
          <w:b/>
          <w:bCs/>
          <w:sz w:val="20"/>
          <w:szCs w:val="20"/>
        </w:rPr>
        <w:t>Safety Profile Across the Studies</w:t>
      </w:r>
    </w:p>
    <w:tbl>
      <w:tblPr>
        <w:tblStyle w:val="ListTable7Colorful-Accent1"/>
        <w:tblW w:w="9360" w:type="dxa"/>
        <w:tblLook w:val="0420" w:firstRow="1" w:lastRow="0" w:firstColumn="0" w:lastColumn="0" w:noHBand="0" w:noVBand="1"/>
      </w:tblPr>
      <w:tblGrid>
        <w:gridCol w:w="2942"/>
        <w:gridCol w:w="2205"/>
        <w:gridCol w:w="4213"/>
      </w:tblGrid>
      <w:tr w:rsidR="007412F1" w:rsidRPr="00F62765" w14:paraId="5BB87B86" w14:textId="77777777" w:rsidTr="00925F23">
        <w:trPr>
          <w:cnfStyle w:val="100000000000" w:firstRow="1" w:lastRow="0" w:firstColumn="0" w:lastColumn="0" w:oddVBand="0" w:evenVBand="0" w:oddHBand="0" w:evenHBand="0" w:firstRowFirstColumn="0" w:firstRowLastColumn="0" w:lastRowFirstColumn="0" w:lastRowLastColumn="0"/>
          <w:trHeight w:val="12"/>
        </w:trPr>
        <w:tc>
          <w:tcPr>
            <w:tcW w:w="2942" w:type="dxa"/>
            <w:shd w:val="clear" w:color="auto" w:fill="009CDE"/>
            <w:hideMark/>
          </w:tcPr>
          <w:p w14:paraId="017D5088" w14:textId="77777777" w:rsidR="007412F1" w:rsidRPr="00F62765" w:rsidRDefault="007412F1" w:rsidP="00925F23">
            <w:pPr>
              <w:widowControl w:val="0"/>
              <w:tabs>
                <w:tab w:val="left" w:pos="9000"/>
              </w:tabs>
              <w:autoSpaceDE w:val="0"/>
              <w:autoSpaceDN w:val="0"/>
              <w:adjustRightInd w:val="0"/>
              <w:rPr>
                <w:rFonts w:cstheme="minorHAnsi"/>
                <w:b/>
                <w:bCs/>
                <w:color w:val="FFFFFF" w:themeColor="background1"/>
                <w:sz w:val="20"/>
                <w:szCs w:val="20"/>
              </w:rPr>
            </w:pPr>
            <w:r w:rsidRPr="00F62765">
              <w:rPr>
                <w:rFonts w:cstheme="minorHAnsi"/>
                <w:b/>
                <w:bCs/>
                <w:color w:val="FFFFFF" w:themeColor="background1"/>
                <w:sz w:val="20"/>
                <w:szCs w:val="20"/>
              </w:rPr>
              <w:t>Trial</w:t>
            </w:r>
          </w:p>
        </w:tc>
        <w:tc>
          <w:tcPr>
            <w:tcW w:w="2205" w:type="dxa"/>
            <w:shd w:val="clear" w:color="auto" w:fill="009CDE"/>
            <w:hideMark/>
          </w:tcPr>
          <w:p w14:paraId="3F873165" w14:textId="77777777" w:rsidR="007412F1" w:rsidRPr="00F62765" w:rsidRDefault="007412F1" w:rsidP="00925F23">
            <w:pPr>
              <w:widowControl w:val="0"/>
              <w:tabs>
                <w:tab w:val="left" w:pos="9000"/>
              </w:tabs>
              <w:autoSpaceDE w:val="0"/>
              <w:autoSpaceDN w:val="0"/>
              <w:adjustRightInd w:val="0"/>
              <w:jc w:val="center"/>
              <w:rPr>
                <w:rFonts w:cstheme="minorHAnsi"/>
                <w:b/>
                <w:bCs/>
                <w:color w:val="FFFFFF" w:themeColor="background1"/>
                <w:sz w:val="20"/>
                <w:szCs w:val="20"/>
              </w:rPr>
            </w:pPr>
            <w:r w:rsidRPr="00F62765">
              <w:rPr>
                <w:rFonts w:cstheme="minorHAnsi"/>
                <w:b/>
                <w:bCs/>
                <w:color w:val="FFFFFF" w:themeColor="background1"/>
                <w:sz w:val="20"/>
                <w:szCs w:val="20"/>
              </w:rPr>
              <w:t>Patients</w:t>
            </w:r>
          </w:p>
        </w:tc>
        <w:tc>
          <w:tcPr>
            <w:tcW w:w="4213" w:type="dxa"/>
            <w:shd w:val="clear" w:color="auto" w:fill="009CDE"/>
            <w:hideMark/>
          </w:tcPr>
          <w:p w14:paraId="407ECE2D" w14:textId="77777777" w:rsidR="007412F1" w:rsidRPr="00F62765" w:rsidRDefault="007412F1" w:rsidP="00925F23">
            <w:pPr>
              <w:widowControl w:val="0"/>
              <w:tabs>
                <w:tab w:val="left" w:pos="9000"/>
              </w:tabs>
              <w:autoSpaceDE w:val="0"/>
              <w:autoSpaceDN w:val="0"/>
              <w:adjustRightInd w:val="0"/>
              <w:jc w:val="center"/>
              <w:rPr>
                <w:rFonts w:cstheme="minorHAnsi"/>
                <w:b/>
                <w:bCs/>
                <w:color w:val="FFFFFF" w:themeColor="background1"/>
                <w:sz w:val="20"/>
                <w:szCs w:val="20"/>
              </w:rPr>
            </w:pPr>
            <w:r w:rsidRPr="00F62765">
              <w:rPr>
                <w:rFonts w:cstheme="minorHAnsi"/>
                <w:b/>
                <w:bCs/>
                <w:color w:val="FFFFFF" w:themeColor="background1"/>
                <w:sz w:val="20"/>
                <w:szCs w:val="20"/>
              </w:rPr>
              <w:t>Freedom from DSRCs % (n/N)</w:t>
            </w:r>
          </w:p>
        </w:tc>
      </w:tr>
      <w:tr w:rsidR="007412F1" w:rsidRPr="00F62765" w14:paraId="30115391" w14:textId="77777777" w:rsidTr="001E76D4">
        <w:trPr>
          <w:cnfStyle w:val="000000100000" w:firstRow="0" w:lastRow="0" w:firstColumn="0" w:lastColumn="0" w:oddVBand="0" w:evenVBand="0" w:oddHBand="1" w:evenHBand="0" w:firstRowFirstColumn="0" w:firstRowLastColumn="0" w:lastRowFirstColumn="0" w:lastRowLastColumn="0"/>
          <w:trHeight w:val="296"/>
        </w:trPr>
        <w:tc>
          <w:tcPr>
            <w:tcW w:w="2942" w:type="dxa"/>
            <w:hideMark/>
          </w:tcPr>
          <w:p w14:paraId="4F67A217" w14:textId="3ADFFDCB" w:rsidR="007412F1" w:rsidRPr="00F62765" w:rsidRDefault="007412F1" w:rsidP="00925F23">
            <w:pPr>
              <w:widowControl w:val="0"/>
              <w:tabs>
                <w:tab w:val="left" w:pos="9000"/>
              </w:tabs>
              <w:autoSpaceDE w:val="0"/>
              <w:autoSpaceDN w:val="0"/>
              <w:adjustRightInd w:val="0"/>
              <w:rPr>
                <w:rFonts w:cstheme="minorHAnsi"/>
                <w:color w:val="auto"/>
                <w:sz w:val="20"/>
                <w:szCs w:val="20"/>
                <w:vertAlign w:val="superscript"/>
              </w:rPr>
            </w:pPr>
            <w:r w:rsidRPr="00F62765">
              <w:rPr>
                <w:rFonts w:ascii="Calibri" w:eastAsia="Times New Roman" w:hAnsi="Calibri" w:cs="Calibri"/>
                <w:color w:val="auto"/>
                <w:kern w:val="24"/>
                <w:sz w:val="20"/>
                <w:szCs w:val="20"/>
              </w:rPr>
              <w:t>RCT: GUIDE-HF</w:t>
            </w:r>
            <w:hyperlink w:anchor="_Lindenfeld_J,_et" w:history="1">
              <w:r w:rsidR="004673AC" w:rsidRPr="008F6B6B">
                <w:rPr>
                  <w:rStyle w:val="Hyperlink"/>
                  <w:rFonts w:ascii="Calibri" w:eastAsia="Times New Roman" w:hAnsi="Calibri" w:cs="Calibri"/>
                  <w:kern w:val="24"/>
                  <w:sz w:val="20"/>
                  <w:szCs w:val="20"/>
                  <w:vertAlign w:val="superscript"/>
                </w:rPr>
                <w:t>9</w:t>
              </w:r>
            </w:hyperlink>
          </w:p>
        </w:tc>
        <w:tc>
          <w:tcPr>
            <w:tcW w:w="2205" w:type="dxa"/>
            <w:hideMark/>
          </w:tcPr>
          <w:p w14:paraId="55C22119"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1022</w:t>
            </w:r>
          </w:p>
        </w:tc>
        <w:tc>
          <w:tcPr>
            <w:tcW w:w="4213" w:type="dxa"/>
            <w:hideMark/>
          </w:tcPr>
          <w:p w14:paraId="137CA6A2"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99.2% (1014/1022)</w:t>
            </w:r>
          </w:p>
        </w:tc>
      </w:tr>
      <w:tr w:rsidR="007412F1" w:rsidRPr="00F62765" w14:paraId="494858A0" w14:textId="77777777" w:rsidTr="001E76D4">
        <w:trPr>
          <w:trHeight w:val="351"/>
        </w:trPr>
        <w:tc>
          <w:tcPr>
            <w:tcW w:w="2942" w:type="dxa"/>
            <w:hideMark/>
          </w:tcPr>
          <w:p w14:paraId="23BFBCCA" w14:textId="259B2E37" w:rsidR="007412F1" w:rsidRPr="00F62765" w:rsidRDefault="007412F1" w:rsidP="00925F23">
            <w:pPr>
              <w:widowControl w:val="0"/>
              <w:tabs>
                <w:tab w:val="left" w:pos="9000"/>
              </w:tabs>
              <w:autoSpaceDE w:val="0"/>
              <w:autoSpaceDN w:val="0"/>
              <w:adjustRightInd w:val="0"/>
              <w:rPr>
                <w:rFonts w:cstheme="minorHAnsi"/>
                <w:color w:val="auto"/>
                <w:sz w:val="20"/>
                <w:szCs w:val="20"/>
                <w:vertAlign w:val="superscript"/>
              </w:rPr>
            </w:pPr>
            <w:r w:rsidRPr="00F62765">
              <w:rPr>
                <w:rFonts w:ascii="Calibri" w:eastAsia="Times New Roman" w:hAnsi="Calibri" w:cs="Calibri"/>
                <w:color w:val="auto"/>
                <w:kern w:val="24"/>
                <w:sz w:val="20"/>
                <w:szCs w:val="20"/>
              </w:rPr>
              <w:t>RCT: CHAMPION IDE</w:t>
            </w:r>
            <w:hyperlink w:anchor="_Brugtts_JJ_et" w:history="1">
              <w:r w:rsidR="00DF6588" w:rsidRPr="008F6B6B">
                <w:rPr>
                  <w:rStyle w:val="Hyperlink"/>
                  <w:rFonts w:ascii="Calibri" w:eastAsia="Times New Roman" w:hAnsi="Calibri" w:cs="Calibri"/>
                  <w:kern w:val="24"/>
                  <w:sz w:val="20"/>
                  <w:szCs w:val="20"/>
                  <w:vertAlign w:val="superscript"/>
                </w:rPr>
                <w:t>11</w:t>
              </w:r>
            </w:hyperlink>
            <w:r w:rsidR="00DF6588">
              <w:rPr>
                <w:rFonts w:ascii="Calibri" w:eastAsia="Times New Roman" w:hAnsi="Calibri" w:cs="Calibri"/>
                <w:color w:val="auto"/>
                <w:kern w:val="24"/>
                <w:sz w:val="20"/>
                <w:szCs w:val="20"/>
              </w:rPr>
              <w:t xml:space="preserve"> </w:t>
            </w:r>
          </w:p>
        </w:tc>
        <w:tc>
          <w:tcPr>
            <w:tcW w:w="2205" w:type="dxa"/>
            <w:hideMark/>
          </w:tcPr>
          <w:p w14:paraId="0DBA666E"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575</w:t>
            </w:r>
          </w:p>
        </w:tc>
        <w:tc>
          <w:tcPr>
            <w:tcW w:w="4213" w:type="dxa"/>
            <w:hideMark/>
          </w:tcPr>
          <w:p w14:paraId="42F843A8"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98.6% (567/575)</w:t>
            </w:r>
          </w:p>
        </w:tc>
      </w:tr>
      <w:tr w:rsidR="007412F1" w:rsidRPr="00F62765" w14:paraId="5595A6CC" w14:textId="77777777" w:rsidTr="00925F23">
        <w:trPr>
          <w:cnfStyle w:val="000000100000" w:firstRow="0" w:lastRow="0" w:firstColumn="0" w:lastColumn="0" w:oddVBand="0" w:evenVBand="0" w:oddHBand="1" w:evenHBand="0" w:firstRowFirstColumn="0" w:firstRowLastColumn="0" w:lastRowFirstColumn="0" w:lastRowLastColumn="0"/>
          <w:trHeight w:val="20"/>
        </w:trPr>
        <w:tc>
          <w:tcPr>
            <w:tcW w:w="2942" w:type="dxa"/>
          </w:tcPr>
          <w:p w14:paraId="777CCEBC" w14:textId="4A31ECAA" w:rsidR="007412F1" w:rsidRPr="00F62765" w:rsidRDefault="007412F1" w:rsidP="00925F23">
            <w:pPr>
              <w:widowControl w:val="0"/>
              <w:tabs>
                <w:tab w:val="left" w:pos="9000"/>
              </w:tabs>
              <w:autoSpaceDE w:val="0"/>
              <w:autoSpaceDN w:val="0"/>
              <w:adjustRightInd w:val="0"/>
              <w:rPr>
                <w:rFonts w:ascii="Calibri" w:eastAsia="Times New Roman" w:hAnsi="Calibri" w:cs="Calibri"/>
                <w:kern w:val="24"/>
                <w:sz w:val="20"/>
                <w:szCs w:val="20"/>
              </w:rPr>
            </w:pPr>
            <w:r w:rsidRPr="00034EF5">
              <w:rPr>
                <w:rFonts w:cstheme="minorHAnsi"/>
                <w:sz w:val="20"/>
                <w:szCs w:val="20"/>
              </w:rPr>
              <w:t>RCT: MONITOR-HF</w:t>
            </w:r>
            <w:r w:rsidR="009871D0" w:rsidRPr="00034EF5">
              <w:rPr>
                <w:rFonts w:cstheme="minorHAnsi"/>
                <w:sz w:val="20"/>
                <w:szCs w:val="20"/>
              </w:rPr>
              <w:t>10</w:t>
            </w:r>
            <w:r w:rsidR="00B772CD" w:rsidRPr="00034EF5">
              <w:rPr>
                <w:rFonts w:cstheme="minorHAnsi"/>
                <w:sz w:val="20"/>
                <w:szCs w:val="20"/>
              </w:rPr>
              <w:t>1</w:t>
            </w:r>
            <w:r w:rsidR="00423C1F" w:rsidRPr="00034EF5">
              <w:rPr>
                <w:rFonts w:cstheme="minorHAnsi"/>
                <w:sz w:val="20"/>
                <w:szCs w:val="20"/>
              </w:rPr>
              <w:t>3</w:t>
            </w:r>
            <w:hyperlink w:anchor="_Lindenfeld_J,_et" w:history="1">
              <w:r w:rsidR="00E910AF" w:rsidRPr="008F6B6B">
                <w:rPr>
                  <w:rStyle w:val="Hyperlink"/>
                  <w:rFonts w:cstheme="minorHAnsi"/>
                  <w:b/>
                  <w:bCs/>
                  <w:sz w:val="20"/>
                  <w:szCs w:val="20"/>
                  <w:vertAlign w:val="superscript"/>
                </w:rPr>
                <w:t>9</w:t>
              </w:r>
            </w:hyperlink>
          </w:p>
        </w:tc>
        <w:tc>
          <w:tcPr>
            <w:tcW w:w="2205" w:type="dxa"/>
          </w:tcPr>
          <w:p w14:paraId="0A13EF9F" w14:textId="77777777" w:rsidR="007412F1" w:rsidRPr="00F62765" w:rsidRDefault="007412F1" w:rsidP="00925F23">
            <w:pPr>
              <w:widowControl w:val="0"/>
              <w:tabs>
                <w:tab w:val="left" w:pos="9000"/>
              </w:tabs>
              <w:autoSpaceDE w:val="0"/>
              <w:autoSpaceDN w:val="0"/>
              <w:adjustRightInd w:val="0"/>
              <w:jc w:val="center"/>
              <w:rPr>
                <w:rFonts w:cstheme="minorHAnsi"/>
                <w:sz w:val="20"/>
                <w:szCs w:val="20"/>
              </w:rPr>
            </w:pPr>
            <w:r w:rsidRPr="00F62765">
              <w:rPr>
                <w:rFonts w:cstheme="minorHAnsi"/>
                <w:sz w:val="20"/>
                <w:szCs w:val="20"/>
              </w:rPr>
              <w:t>172</w:t>
            </w:r>
          </w:p>
        </w:tc>
        <w:tc>
          <w:tcPr>
            <w:tcW w:w="4213" w:type="dxa"/>
          </w:tcPr>
          <w:p w14:paraId="39DC5AD6" w14:textId="77777777" w:rsidR="007412F1" w:rsidRPr="00F62765" w:rsidRDefault="007412F1" w:rsidP="00925F23">
            <w:pPr>
              <w:widowControl w:val="0"/>
              <w:tabs>
                <w:tab w:val="left" w:pos="9000"/>
              </w:tabs>
              <w:autoSpaceDE w:val="0"/>
              <w:autoSpaceDN w:val="0"/>
              <w:adjustRightInd w:val="0"/>
              <w:jc w:val="center"/>
              <w:rPr>
                <w:rFonts w:cstheme="minorHAnsi"/>
                <w:sz w:val="20"/>
                <w:szCs w:val="20"/>
              </w:rPr>
            </w:pPr>
            <w:r w:rsidRPr="00F62765">
              <w:rPr>
                <w:rFonts w:cstheme="minorHAnsi"/>
                <w:sz w:val="20"/>
                <w:szCs w:val="20"/>
              </w:rPr>
              <w:t>97.7% (168/172)</w:t>
            </w:r>
          </w:p>
        </w:tc>
      </w:tr>
      <w:tr w:rsidR="007412F1" w:rsidRPr="00F62765" w14:paraId="564862CD" w14:textId="77777777" w:rsidTr="00925F23">
        <w:trPr>
          <w:trHeight w:val="20"/>
        </w:trPr>
        <w:tc>
          <w:tcPr>
            <w:tcW w:w="2942" w:type="dxa"/>
            <w:hideMark/>
          </w:tcPr>
          <w:p w14:paraId="692CBEE4" w14:textId="25E28F65" w:rsidR="007412F1" w:rsidRPr="00F62765" w:rsidRDefault="007412F1" w:rsidP="00925F23">
            <w:pPr>
              <w:widowControl w:val="0"/>
              <w:tabs>
                <w:tab w:val="left" w:pos="9000"/>
              </w:tabs>
              <w:autoSpaceDE w:val="0"/>
              <w:autoSpaceDN w:val="0"/>
              <w:adjustRightInd w:val="0"/>
              <w:rPr>
                <w:rFonts w:cstheme="minorHAnsi"/>
                <w:color w:val="auto"/>
                <w:sz w:val="20"/>
                <w:szCs w:val="20"/>
              </w:rPr>
            </w:pPr>
            <w:r w:rsidRPr="00F62765">
              <w:rPr>
                <w:rFonts w:ascii="Calibri" w:eastAsia="Times New Roman" w:hAnsi="Calibri" w:cs="Calibri"/>
                <w:color w:val="auto"/>
                <w:kern w:val="24"/>
                <w:sz w:val="20"/>
                <w:szCs w:val="20"/>
              </w:rPr>
              <w:t>Post-approval Study: US</w:t>
            </w:r>
            <w:hyperlink w:anchor="_Shavelle_DM_et" w:history="1">
              <w:r w:rsidR="00504176" w:rsidRPr="008F6B6B">
                <w:rPr>
                  <w:rStyle w:val="Hyperlink"/>
                  <w:rFonts w:ascii="Calibri" w:eastAsia="Times New Roman" w:hAnsi="Calibri" w:cs="Calibri"/>
                  <w:kern w:val="24"/>
                  <w:sz w:val="20"/>
                  <w:szCs w:val="20"/>
                  <w:vertAlign w:val="superscript"/>
                </w:rPr>
                <w:t>1</w:t>
              </w:r>
              <w:r w:rsidR="003911F2" w:rsidRPr="008F6B6B">
                <w:rPr>
                  <w:rStyle w:val="Hyperlink"/>
                  <w:rFonts w:ascii="Calibri" w:eastAsia="Times New Roman" w:hAnsi="Calibri" w:cs="Calibri"/>
                  <w:kern w:val="24"/>
                  <w:sz w:val="20"/>
                  <w:szCs w:val="20"/>
                  <w:vertAlign w:val="superscript"/>
                </w:rPr>
                <w:t>2</w:t>
              </w:r>
            </w:hyperlink>
            <w:r w:rsidR="00504176">
              <w:rPr>
                <w:rFonts w:ascii="Calibri" w:eastAsia="Times New Roman" w:hAnsi="Calibri" w:cs="Calibri"/>
                <w:color w:val="auto"/>
                <w:kern w:val="24"/>
                <w:sz w:val="20"/>
                <w:szCs w:val="20"/>
              </w:rPr>
              <w:t xml:space="preserve"> </w:t>
            </w:r>
          </w:p>
        </w:tc>
        <w:tc>
          <w:tcPr>
            <w:tcW w:w="2205" w:type="dxa"/>
            <w:hideMark/>
          </w:tcPr>
          <w:p w14:paraId="74A42869"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1,214</w:t>
            </w:r>
          </w:p>
        </w:tc>
        <w:tc>
          <w:tcPr>
            <w:tcW w:w="4213" w:type="dxa"/>
            <w:hideMark/>
          </w:tcPr>
          <w:p w14:paraId="58AF4073"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99.7% (1210/1214)</w:t>
            </w:r>
          </w:p>
        </w:tc>
      </w:tr>
      <w:tr w:rsidR="007412F1" w:rsidRPr="00F62765" w14:paraId="0D28D7A3" w14:textId="77777777" w:rsidTr="00925F23">
        <w:trPr>
          <w:cnfStyle w:val="000000100000" w:firstRow="0" w:lastRow="0" w:firstColumn="0" w:lastColumn="0" w:oddVBand="0" w:evenVBand="0" w:oddHBand="1" w:evenHBand="0" w:firstRowFirstColumn="0" w:firstRowLastColumn="0" w:lastRowFirstColumn="0" w:lastRowLastColumn="0"/>
          <w:trHeight w:val="12"/>
        </w:trPr>
        <w:tc>
          <w:tcPr>
            <w:tcW w:w="2942" w:type="dxa"/>
            <w:hideMark/>
          </w:tcPr>
          <w:p w14:paraId="3203494F" w14:textId="7E1C34A0" w:rsidR="007412F1" w:rsidRPr="00F62765" w:rsidRDefault="007412F1" w:rsidP="00925F23">
            <w:pPr>
              <w:widowControl w:val="0"/>
              <w:tabs>
                <w:tab w:val="left" w:pos="9000"/>
              </w:tabs>
              <w:autoSpaceDE w:val="0"/>
              <w:autoSpaceDN w:val="0"/>
              <w:adjustRightInd w:val="0"/>
              <w:rPr>
                <w:rFonts w:cstheme="minorHAnsi"/>
                <w:color w:val="auto"/>
                <w:sz w:val="20"/>
                <w:szCs w:val="20"/>
                <w:vertAlign w:val="superscript"/>
              </w:rPr>
            </w:pPr>
            <w:r w:rsidRPr="00F62765">
              <w:rPr>
                <w:rFonts w:ascii="Calibri" w:eastAsia="Times New Roman" w:hAnsi="Calibri" w:cs="Calibri"/>
                <w:color w:val="auto"/>
                <w:kern w:val="24"/>
                <w:sz w:val="20"/>
                <w:szCs w:val="20"/>
              </w:rPr>
              <w:t>MEMS-HF European Study</w:t>
            </w:r>
            <w:hyperlink w:anchor="_Angermann_CE,_Assmus" w:history="1">
              <w:r w:rsidR="00164001" w:rsidRPr="008F6B6B">
                <w:rPr>
                  <w:rStyle w:val="Hyperlink"/>
                  <w:rFonts w:ascii="Calibri" w:eastAsia="Times New Roman" w:hAnsi="Calibri" w:cs="Calibri"/>
                  <w:kern w:val="24"/>
                  <w:sz w:val="20"/>
                  <w:szCs w:val="20"/>
                  <w:vertAlign w:val="superscript"/>
                </w:rPr>
                <w:t>13</w:t>
              </w:r>
            </w:hyperlink>
            <w:r w:rsidR="00164001">
              <w:rPr>
                <w:rFonts w:ascii="Calibri" w:eastAsia="Times New Roman" w:hAnsi="Calibri" w:cs="Calibri"/>
                <w:color w:val="auto"/>
                <w:kern w:val="24"/>
                <w:sz w:val="20"/>
                <w:szCs w:val="20"/>
              </w:rPr>
              <w:t xml:space="preserve"> </w:t>
            </w:r>
          </w:p>
        </w:tc>
        <w:tc>
          <w:tcPr>
            <w:tcW w:w="2205" w:type="dxa"/>
            <w:hideMark/>
          </w:tcPr>
          <w:p w14:paraId="432038AF"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236</w:t>
            </w:r>
          </w:p>
        </w:tc>
        <w:tc>
          <w:tcPr>
            <w:tcW w:w="4213" w:type="dxa"/>
            <w:hideMark/>
          </w:tcPr>
          <w:p w14:paraId="462B7B5F" w14:textId="77777777" w:rsidR="007412F1" w:rsidRPr="00F62765" w:rsidRDefault="007412F1" w:rsidP="00925F23">
            <w:pPr>
              <w:widowControl w:val="0"/>
              <w:tabs>
                <w:tab w:val="left" w:pos="9000"/>
              </w:tabs>
              <w:autoSpaceDE w:val="0"/>
              <w:autoSpaceDN w:val="0"/>
              <w:adjustRightInd w:val="0"/>
              <w:jc w:val="center"/>
              <w:rPr>
                <w:rFonts w:cstheme="minorHAnsi"/>
                <w:color w:val="auto"/>
                <w:sz w:val="20"/>
                <w:szCs w:val="20"/>
              </w:rPr>
            </w:pPr>
            <w:r w:rsidRPr="00F62765">
              <w:rPr>
                <w:rFonts w:cstheme="minorHAnsi"/>
                <w:color w:val="auto"/>
                <w:sz w:val="20"/>
                <w:szCs w:val="20"/>
              </w:rPr>
              <w:t>98.3% (232/236)</w:t>
            </w:r>
          </w:p>
        </w:tc>
      </w:tr>
      <w:tr w:rsidR="007412F1" w:rsidRPr="00F62765" w14:paraId="5F94C914" w14:textId="77777777" w:rsidTr="00925F23">
        <w:trPr>
          <w:trHeight w:val="12"/>
        </w:trPr>
        <w:tc>
          <w:tcPr>
            <w:tcW w:w="2942" w:type="dxa"/>
            <w:hideMark/>
          </w:tcPr>
          <w:p w14:paraId="72E53FCF" w14:textId="77777777" w:rsidR="007412F1" w:rsidRPr="00F62765" w:rsidRDefault="007412F1" w:rsidP="00925F23">
            <w:pPr>
              <w:widowControl w:val="0"/>
              <w:tabs>
                <w:tab w:val="left" w:pos="9000"/>
              </w:tabs>
              <w:autoSpaceDE w:val="0"/>
              <w:autoSpaceDN w:val="0"/>
              <w:adjustRightInd w:val="0"/>
              <w:rPr>
                <w:rFonts w:cstheme="minorHAnsi"/>
                <w:b/>
                <w:bCs/>
                <w:color w:val="auto"/>
                <w:sz w:val="20"/>
                <w:szCs w:val="20"/>
              </w:rPr>
            </w:pPr>
            <w:r w:rsidRPr="00F62765">
              <w:rPr>
                <w:rFonts w:cstheme="minorHAnsi"/>
                <w:b/>
                <w:bCs/>
                <w:color w:val="auto"/>
                <w:sz w:val="20"/>
                <w:szCs w:val="20"/>
              </w:rPr>
              <w:t>Total:</w:t>
            </w:r>
          </w:p>
        </w:tc>
        <w:tc>
          <w:tcPr>
            <w:tcW w:w="2205" w:type="dxa"/>
            <w:hideMark/>
          </w:tcPr>
          <w:p w14:paraId="5FCDDFDC" w14:textId="77777777" w:rsidR="007412F1" w:rsidRPr="00F62765" w:rsidRDefault="007412F1" w:rsidP="00925F23">
            <w:pPr>
              <w:widowControl w:val="0"/>
              <w:tabs>
                <w:tab w:val="left" w:pos="9000"/>
              </w:tabs>
              <w:autoSpaceDE w:val="0"/>
              <w:autoSpaceDN w:val="0"/>
              <w:adjustRightInd w:val="0"/>
              <w:jc w:val="center"/>
              <w:rPr>
                <w:rFonts w:cstheme="minorHAnsi"/>
                <w:b/>
                <w:bCs/>
                <w:color w:val="auto"/>
                <w:sz w:val="20"/>
                <w:szCs w:val="20"/>
              </w:rPr>
            </w:pPr>
            <w:r w:rsidRPr="00F62765">
              <w:rPr>
                <w:rFonts w:cstheme="minorHAnsi"/>
                <w:b/>
                <w:bCs/>
                <w:color w:val="auto"/>
                <w:sz w:val="20"/>
                <w:szCs w:val="20"/>
              </w:rPr>
              <w:t>3,047</w:t>
            </w:r>
          </w:p>
        </w:tc>
        <w:tc>
          <w:tcPr>
            <w:tcW w:w="4213" w:type="dxa"/>
            <w:hideMark/>
          </w:tcPr>
          <w:p w14:paraId="7811D7E8" w14:textId="77777777" w:rsidR="007412F1" w:rsidRPr="00F62765" w:rsidRDefault="007412F1" w:rsidP="00925F23">
            <w:pPr>
              <w:widowControl w:val="0"/>
              <w:tabs>
                <w:tab w:val="left" w:pos="9000"/>
              </w:tabs>
              <w:autoSpaceDE w:val="0"/>
              <w:autoSpaceDN w:val="0"/>
              <w:adjustRightInd w:val="0"/>
              <w:jc w:val="center"/>
              <w:rPr>
                <w:rFonts w:cstheme="minorHAnsi"/>
                <w:b/>
                <w:bCs/>
                <w:color w:val="auto"/>
                <w:sz w:val="20"/>
                <w:szCs w:val="20"/>
              </w:rPr>
            </w:pPr>
            <w:r w:rsidRPr="00F62765">
              <w:rPr>
                <w:rFonts w:cstheme="minorHAnsi"/>
                <w:b/>
                <w:bCs/>
                <w:color w:val="auto"/>
                <w:sz w:val="20"/>
                <w:szCs w:val="20"/>
              </w:rPr>
              <w:t>99.1% (3191/3219)</w:t>
            </w:r>
          </w:p>
        </w:tc>
      </w:tr>
    </w:tbl>
    <w:p w14:paraId="2EE7DFF6" w14:textId="77777777" w:rsidR="00F72103" w:rsidRDefault="00F72103" w:rsidP="007412F1">
      <w:pPr>
        <w:spacing w:after="120" w:line="240" w:lineRule="auto"/>
        <w:rPr>
          <w:b/>
          <w:bCs/>
          <w:sz w:val="20"/>
          <w:szCs w:val="20"/>
        </w:rPr>
      </w:pPr>
    </w:p>
    <w:p w14:paraId="69F2F063" w14:textId="3B470717" w:rsidR="007412F1" w:rsidRPr="00F62765" w:rsidRDefault="007412F1" w:rsidP="00DB56D4">
      <w:pPr>
        <w:spacing w:after="0" w:line="240" w:lineRule="auto"/>
        <w:rPr>
          <w:b/>
          <w:bCs/>
          <w:sz w:val="20"/>
          <w:szCs w:val="20"/>
        </w:rPr>
      </w:pPr>
      <w:r w:rsidRPr="00F62765">
        <w:rPr>
          <w:b/>
          <w:bCs/>
          <w:sz w:val="20"/>
          <w:szCs w:val="20"/>
        </w:rPr>
        <w:t>Effect of PA Pressure Monitoring on HFH Across the Studies</w:t>
      </w:r>
    </w:p>
    <w:tbl>
      <w:tblPr>
        <w:tblW w:w="9360" w:type="dxa"/>
        <w:tblCellMar>
          <w:left w:w="0" w:type="dxa"/>
          <w:right w:w="0" w:type="dxa"/>
        </w:tblCellMar>
        <w:tblLook w:val="0420" w:firstRow="1" w:lastRow="0" w:firstColumn="0" w:lastColumn="0" w:noHBand="0" w:noVBand="1"/>
      </w:tblPr>
      <w:tblGrid>
        <w:gridCol w:w="3479"/>
        <w:gridCol w:w="1287"/>
        <w:gridCol w:w="1174"/>
        <w:gridCol w:w="1980"/>
        <w:gridCol w:w="1440"/>
      </w:tblGrid>
      <w:tr w:rsidR="007412F1" w:rsidRPr="00F62765" w14:paraId="10CECE93" w14:textId="77777777" w:rsidTr="00925F23">
        <w:trPr>
          <w:trHeight w:val="158"/>
        </w:trPr>
        <w:tc>
          <w:tcPr>
            <w:tcW w:w="3479" w:type="dxa"/>
            <w:tcBorders>
              <w:bottom w:val="single" w:sz="4" w:space="0" w:color="auto"/>
            </w:tcBorders>
            <w:shd w:val="clear" w:color="auto" w:fill="009CDE"/>
            <w:tcMar>
              <w:top w:w="72" w:type="dxa"/>
              <w:left w:w="144" w:type="dxa"/>
              <w:bottom w:w="72" w:type="dxa"/>
              <w:right w:w="144" w:type="dxa"/>
            </w:tcMar>
            <w:vAlign w:val="center"/>
            <w:hideMark/>
          </w:tcPr>
          <w:p w14:paraId="27FCE3ED" w14:textId="77777777" w:rsidR="007412F1" w:rsidRPr="00F62765" w:rsidRDefault="007412F1" w:rsidP="00925F23">
            <w:pPr>
              <w:spacing w:after="0" w:line="240" w:lineRule="auto"/>
              <w:rPr>
                <w:rFonts w:ascii="Arial" w:eastAsia="Times New Roman" w:hAnsi="Arial" w:cs="Arial"/>
                <w:b/>
                <w:bCs/>
                <w:color w:val="FFFFFF" w:themeColor="background1"/>
                <w:sz w:val="20"/>
                <w:szCs w:val="20"/>
              </w:rPr>
            </w:pPr>
            <w:r w:rsidRPr="00F62765">
              <w:rPr>
                <w:rFonts w:ascii="Calibri" w:eastAsia="Times New Roman" w:hAnsi="Calibri" w:cs="Calibri"/>
                <w:b/>
                <w:bCs/>
                <w:color w:val="FFFFFF" w:themeColor="background1"/>
                <w:kern w:val="24"/>
                <w:sz w:val="20"/>
                <w:szCs w:val="20"/>
              </w:rPr>
              <w:t>Study</w:t>
            </w:r>
          </w:p>
        </w:tc>
        <w:tc>
          <w:tcPr>
            <w:tcW w:w="1287" w:type="dxa"/>
            <w:tcBorders>
              <w:bottom w:val="single" w:sz="4" w:space="0" w:color="auto"/>
            </w:tcBorders>
            <w:shd w:val="clear" w:color="auto" w:fill="009CDE"/>
            <w:tcMar>
              <w:top w:w="72" w:type="dxa"/>
              <w:left w:w="144" w:type="dxa"/>
              <w:bottom w:w="72" w:type="dxa"/>
              <w:right w:w="144" w:type="dxa"/>
            </w:tcMar>
            <w:vAlign w:val="center"/>
            <w:hideMark/>
          </w:tcPr>
          <w:p w14:paraId="2BC0CC65" w14:textId="77777777" w:rsidR="007412F1" w:rsidRPr="00F62765" w:rsidRDefault="007412F1" w:rsidP="00925F23">
            <w:pPr>
              <w:spacing w:after="0" w:line="240" w:lineRule="auto"/>
              <w:jc w:val="center"/>
              <w:rPr>
                <w:rFonts w:ascii="Arial" w:eastAsia="Times New Roman" w:hAnsi="Arial" w:cs="Arial"/>
                <w:b/>
                <w:bCs/>
                <w:color w:val="FFFFFF" w:themeColor="background1"/>
                <w:sz w:val="20"/>
                <w:szCs w:val="20"/>
              </w:rPr>
            </w:pPr>
            <w:r w:rsidRPr="00F62765">
              <w:rPr>
                <w:rFonts w:ascii="Calibri" w:eastAsia="Times New Roman" w:hAnsi="Calibri" w:cs="Calibri"/>
                <w:b/>
                <w:bCs/>
                <w:color w:val="FFFFFF" w:themeColor="background1"/>
                <w:kern w:val="24"/>
                <w:sz w:val="20"/>
                <w:szCs w:val="20"/>
              </w:rPr>
              <w:t>N</w:t>
            </w:r>
          </w:p>
        </w:tc>
        <w:tc>
          <w:tcPr>
            <w:tcW w:w="1174" w:type="dxa"/>
            <w:tcBorders>
              <w:bottom w:val="single" w:sz="4" w:space="0" w:color="auto"/>
            </w:tcBorders>
            <w:shd w:val="clear" w:color="auto" w:fill="009CDE"/>
            <w:tcMar>
              <w:top w:w="72" w:type="dxa"/>
              <w:left w:w="144" w:type="dxa"/>
              <w:bottom w:w="72" w:type="dxa"/>
              <w:right w:w="144" w:type="dxa"/>
            </w:tcMar>
            <w:vAlign w:val="center"/>
            <w:hideMark/>
          </w:tcPr>
          <w:p w14:paraId="1E6E1B9B" w14:textId="77777777" w:rsidR="007412F1" w:rsidRPr="00F62765" w:rsidRDefault="007412F1" w:rsidP="00925F23">
            <w:pPr>
              <w:spacing w:after="0" w:line="240" w:lineRule="auto"/>
              <w:jc w:val="center"/>
              <w:rPr>
                <w:rFonts w:ascii="Arial" w:eastAsia="Times New Roman" w:hAnsi="Arial" w:cs="Arial"/>
                <w:b/>
                <w:bCs/>
                <w:color w:val="FFFFFF" w:themeColor="background1"/>
                <w:sz w:val="20"/>
                <w:szCs w:val="20"/>
              </w:rPr>
            </w:pPr>
            <w:r w:rsidRPr="00F62765">
              <w:rPr>
                <w:rFonts w:ascii="Calibri" w:eastAsia="Times New Roman" w:hAnsi="Calibri" w:cs="Calibri"/>
                <w:b/>
                <w:bCs/>
                <w:color w:val="FFFFFF" w:themeColor="background1"/>
                <w:kern w:val="24"/>
                <w:sz w:val="20"/>
                <w:szCs w:val="20"/>
              </w:rPr>
              <w:t>Follow up</w:t>
            </w:r>
          </w:p>
        </w:tc>
        <w:tc>
          <w:tcPr>
            <w:tcW w:w="1980" w:type="dxa"/>
            <w:tcBorders>
              <w:bottom w:val="single" w:sz="4" w:space="0" w:color="auto"/>
            </w:tcBorders>
            <w:shd w:val="clear" w:color="auto" w:fill="009CDE"/>
            <w:tcMar>
              <w:top w:w="72" w:type="dxa"/>
              <w:left w:w="144" w:type="dxa"/>
              <w:bottom w:w="72" w:type="dxa"/>
              <w:right w:w="144" w:type="dxa"/>
            </w:tcMar>
            <w:vAlign w:val="center"/>
            <w:hideMark/>
          </w:tcPr>
          <w:p w14:paraId="0125C5C8" w14:textId="77777777" w:rsidR="007412F1" w:rsidRPr="00F62765" w:rsidRDefault="007412F1" w:rsidP="00925F23">
            <w:pPr>
              <w:spacing w:after="0" w:line="240" w:lineRule="auto"/>
              <w:jc w:val="center"/>
              <w:rPr>
                <w:rFonts w:eastAsia="Times New Roman" w:cstheme="minorHAnsi"/>
                <w:b/>
                <w:bCs/>
                <w:color w:val="FFFFFF" w:themeColor="background1"/>
                <w:sz w:val="20"/>
                <w:szCs w:val="20"/>
              </w:rPr>
            </w:pPr>
            <w:r w:rsidRPr="00F62765">
              <w:rPr>
                <w:rFonts w:eastAsia="Times New Roman" w:cstheme="minorHAnsi"/>
                <w:b/>
                <w:bCs/>
                <w:color w:val="FFFFFF" w:themeColor="background1"/>
                <w:sz w:val="20"/>
                <w:szCs w:val="20"/>
              </w:rPr>
              <w:t>HFH Reduction</w:t>
            </w:r>
          </w:p>
        </w:tc>
        <w:tc>
          <w:tcPr>
            <w:tcW w:w="1440" w:type="dxa"/>
            <w:tcBorders>
              <w:bottom w:val="single" w:sz="4" w:space="0" w:color="auto"/>
            </w:tcBorders>
            <w:shd w:val="clear" w:color="auto" w:fill="009CDE"/>
            <w:tcMar>
              <w:top w:w="72" w:type="dxa"/>
              <w:left w:w="144" w:type="dxa"/>
              <w:bottom w:w="72" w:type="dxa"/>
              <w:right w:w="144" w:type="dxa"/>
            </w:tcMar>
            <w:vAlign w:val="center"/>
            <w:hideMark/>
          </w:tcPr>
          <w:p w14:paraId="21212D2D" w14:textId="77777777" w:rsidR="007412F1" w:rsidRPr="00F62765" w:rsidRDefault="007412F1" w:rsidP="00925F23">
            <w:pPr>
              <w:spacing w:after="0" w:line="240" w:lineRule="auto"/>
              <w:jc w:val="center"/>
              <w:rPr>
                <w:rFonts w:ascii="Arial" w:eastAsia="Times New Roman" w:hAnsi="Arial" w:cs="Arial"/>
                <w:b/>
                <w:bCs/>
                <w:color w:val="FFFFFF" w:themeColor="background1"/>
                <w:sz w:val="20"/>
                <w:szCs w:val="20"/>
              </w:rPr>
            </w:pPr>
            <w:r w:rsidRPr="00F62765">
              <w:rPr>
                <w:rFonts w:ascii="Calibri" w:eastAsia="Times New Roman" w:hAnsi="Calibri" w:cs="Calibri"/>
                <w:b/>
                <w:bCs/>
                <w:color w:val="FFFFFF" w:themeColor="background1"/>
                <w:kern w:val="24"/>
                <w:sz w:val="20"/>
                <w:szCs w:val="20"/>
              </w:rPr>
              <w:t>p-value</w:t>
            </w:r>
          </w:p>
        </w:tc>
      </w:tr>
      <w:tr w:rsidR="007412F1" w:rsidRPr="00F62765" w14:paraId="0D7414D1" w14:textId="77777777" w:rsidTr="00925F23">
        <w:trPr>
          <w:trHeight w:val="158"/>
        </w:trPr>
        <w:tc>
          <w:tcPr>
            <w:tcW w:w="3479" w:type="dxa"/>
            <w:tcBorders>
              <w:top w:val="single" w:sz="4" w:space="0" w:color="auto"/>
            </w:tcBorders>
            <w:shd w:val="clear" w:color="auto" w:fill="D9E2F3" w:themeFill="accent1" w:themeFillTint="33"/>
            <w:tcMar>
              <w:top w:w="72" w:type="dxa"/>
              <w:left w:w="144" w:type="dxa"/>
              <w:bottom w:w="72" w:type="dxa"/>
              <w:right w:w="144" w:type="dxa"/>
            </w:tcMar>
            <w:vAlign w:val="center"/>
            <w:hideMark/>
          </w:tcPr>
          <w:p w14:paraId="68D7975B" w14:textId="45CDAA85" w:rsidR="007412F1" w:rsidRPr="00F62765" w:rsidRDefault="007412F1" w:rsidP="00925F23">
            <w:pPr>
              <w:spacing w:after="0" w:line="240" w:lineRule="auto"/>
              <w:rPr>
                <w:rFonts w:ascii="Arial" w:eastAsia="Times New Roman" w:hAnsi="Arial" w:cs="Arial"/>
                <w:sz w:val="20"/>
                <w:szCs w:val="20"/>
                <w:vertAlign w:val="superscript"/>
              </w:rPr>
            </w:pPr>
            <w:r w:rsidRPr="00F62765">
              <w:rPr>
                <w:rFonts w:ascii="Calibri" w:eastAsia="Times New Roman" w:hAnsi="Calibri" w:cs="Calibri"/>
                <w:color w:val="000000"/>
                <w:kern w:val="24"/>
                <w:sz w:val="20"/>
                <w:szCs w:val="20"/>
              </w:rPr>
              <w:t>RCT: GUIDE-HF (NYHA Class II &amp; III)</w:t>
            </w:r>
            <w:hyperlink w:anchor="_Lindenfeld_J,_et" w:history="1">
              <w:r w:rsidR="00E1656E" w:rsidRPr="00C24F4A">
                <w:rPr>
                  <w:rStyle w:val="Hyperlink"/>
                  <w:rFonts w:ascii="Calibri" w:eastAsia="Times New Roman" w:hAnsi="Calibri" w:cs="Calibri"/>
                  <w:kern w:val="24"/>
                  <w:sz w:val="20"/>
                  <w:szCs w:val="20"/>
                  <w:vertAlign w:val="superscript"/>
                </w:rPr>
                <w:t>9</w:t>
              </w:r>
            </w:hyperlink>
          </w:p>
        </w:tc>
        <w:tc>
          <w:tcPr>
            <w:tcW w:w="1287" w:type="dxa"/>
            <w:tcBorders>
              <w:top w:val="single" w:sz="4" w:space="0" w:color="auto"/>
            </w:tcBorders>
            <w:shd w:val="clear" w:color="auto" w:fill="D9E2F3" w:themeFill="accent1" w:themeFillTint="33"/>
            <w:tcMar>
              <w:top w:w="72" w:type="dxa"/>
              <w:left w:w="144" w:type="dxa"/>
              <w:bottom w:w="72" w:type="dxa"/>
              <w:right w:w="144" w:type="dxa"/>
            </w:tcMar>
            <w:vAlign w:val="center"/>
            <w:hideMark/>
          </w:tcPr>
          <w:p w14:paraId="31D67E3A"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946</w:t>
            </w:r>
          </w:p>
        </w:tc>
        <w:tc>
          <w:tcPr>
            <w:tcW w:w="1174" w:type="dxa"/>
            <w:tcBorders>
              <w:top w:val="single" w:sz="4" w:space="0" w:color="auto"/>
            </w:tcBorders>
            <w:shd w:val="clear" w:color="auto" w:fill="D9E2F3" w:themeFill="accent1" w:themeFillTint="33"/>
            <w:tcMar>
              <w:top w:w="72" w:type="dxa"/>
              <w:left w:w="144" w:type="dxa"/>
              <w:bottom w:w="72" w:type="dxa"/>
              <w:right w:w="144" w:type="dxa"/>
            </w:tcMar>
            <w:vAlign w:val="center"/>
            <w:hideMark/>
          </w:tcPr>
          <w:p w14:paraId="0CB5321E"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8.6 mo.</w:t>
            </w:r>
          </w:p>
        </w:tc>
        <w:tc>
          <w:tcPr>
            <w:tcW w:w="1980" w:type="dxa"/>
            <w:tcBorders>
              <w:top w:val="single" w:sz="4" w:space="0" w:color="auto"/>
            </w:tcBorders>
            <w:shd w:val="clear" w:color="auto" w:fill="D9E2F3" w:themeFill="accent1" w:themeFillTint="33"/>
            <w:tcMar>
              <w:top w:w="72" w:type="dxa"/>
              <w:left w:w="144" w:type="dxa"/>
              <w:bottom w:w="72" w:type="dxa"/>
              <w:right w:w="144" w:type="dxa"/>
            </w:tcMar>
            <w:vAlign w:val="center"/>
            <w:hideMark/>
          </w:tcPr>
          <w:p w14:paraId="1E506179"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32%</w:t>
            </w:r>
          </w:p>
        </w:tc>
        <w:tc>
          <w:tcPr>
            <w:tcW w:w="1440" w:type="dxa"/>
            <w:tcBorders>
              <w:top w:val="single" w:sz="4" w:space="0" w:color="auto"/>
            </w:tcBorders>
            <w:shd w:val="clear" w:color="auto" w:fill="D9E2F3" w:themeFill="accent1" w:themeFillTint="33"/>
            <w:tcMar>
              <w:top w:w="72" w:type="dxa"/>
              <w:left w:w="144" w:type="dxa"/>
              <w:bottom w:w="72" w:type="dxa"/>
              <w:right w:w="144" w:type="dxa"/>
            </w:tcMar>
            <w:vAlign w:val="center"/>
            <w:hideMark/>
          </w:tcPr>
          <w:p w14:paraId="0CB817C2"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p &lt; 0.01</w:t>
            </w:r>
          </w:p>
        </w:tc>
      </w:tr>
      <w:tr w:rsidR="007412F1" w:rsidRPr="00F62765" w14:paraId="0292E70E" w14:textId="77777777" w:rsidTr="00925F23">
        <w:trPr>
          <w:trHeight w:val="158"/>
        </w:trPr>
        <w:tc>
          <w:tcPr>
            <w:tcW w:w="3479" w:type="dxa"/>
            <w:shd w:val="clear" w:color="auto" w:fill="auto"/>
            <w:tcMar>
              <w:top w:w="72" w:type="dxa"/>
              <w:left w:w="144" w:type="dxa"/>
              <w:bottom w:w="72" w:type="dxa"/>
              <w:right w:w="144" w:type="dxa"/>
            </w:tcMar>
            <w:vAlign w:val="center"/>
            <w:hideMark/>
          </w:tcPr>
          <w:p w14:paraId="394F5744" w14:textId="46ED011E" w:rsidR="007412F1" w:rsidRPr="00F62765" w:rsidRDefault="007412F1" w:rsidP="00925F23">
            <w:pPr>
              <w:spacing w:after="0" w:line="240" w:lineRule="auto"/>
              <w:rPr>
                <w:rFonts w:ascii="Arial" w:eastAsia="Times New Roman" w:hAnsi="Arial" w:cs="Arial"/>
                <w:sz w:val="20"/>
                <w:szCs w:val="20"/>
                <w:vertAlign w:val="superscript"/>
              </w:rPr>
            </w:pPr>
            <w:r w:rsidRPr="00F62765">
              <w:rPr>
                <w:rFonts w:ascii="Calibri" w:eastAsia="Times New Roman" w:hAnsi="Calibri" w:cs="Calibri"/>
                <w:color w:val="000000"/>
                <w:kern w:val="24"/>
                <w:sz w:val="20"/>
                <w:szCs w:val="20"/>
              </w:rPr>
              <w:t>RCT: CHAMPION IDE</w:t>
            </w:r>
            <w:hyperlink w:anchor="_Givertz_MM,_Stevenson" w:history="1">
              <w:r w:rsidR="00DD5354" w:rsidRPr="00C24F4A">
                <w:rPr>
                  <w:rStyle w:val="Hyperlink"/>
                  <w:rFonts w:ascii="Calibri" w:eastAsia="Times New Roman" w:hAnsi="Calibri" w:cs="Calibri"/>
                  <w:kern w:val="24"/>
                  <w:sz w:val="20"/>
                  <w:szCs w:val="20"/>
                  <w:vertAlign w:val="superscript"/>
                </w:rPr>
                <w:t>11</w:t>
              </w:r>
            </w:hyperlink>
          </w:p>
        </w:tc>
        <w:tc>
          <w:tcPr>
            <w:tcW w:w="1287" w:type="dxa"/>
            <w:shd w:val="clear" w:color="auto" w:fill="auto"/>
            <w:tcMar>
              <w:top w:w="72" w:type="dxa"/>
              <w:left w:w="144" w:type="dxa"/>
              <w:bottom w:w="72" w:type="dxa"/>
              <w:right w:w="144" w:type="dxa"/>
            </w:tcMar>
            <w:vAlign w:val="center"/>
            <w:hideMark/>
          </w:tcPr>
          <w:p w14:paraId="33D38E2A"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550</w:t>
            </w:r>
          </w:p>
        </w:tc>
        <w:tc>
          <w:tcPr>
            <w:tcW w:w="1174" w:type="dxa"/>
            <w:shd w:val="clear" w:color="auto" w:fill="auto"/>
            <w:tcMar>
              <w:top w:w="72" w:type="dxa"/>
              <w:left w:w="144" w:type="dxa"/>
              <w:bottom w:w="72" w:type="dxa"/>
              <w:right w:w="144" w:type="dxa"/>
            </w:tcMar>
            <w:vAlign w:val="center"/>
            <w:hideMark/>
          </w:tcPr>
          <w:p w14:paraId="5601BF84"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18 mo.</w:t>
            </w:r>
          </w:p>
        </w:tc>
        <w:tc>
          <w:tcPr>
            <w:tcW w:w="1980" w:type="dxa"/>
            <w:shd w:val="clear" w:color="auto" w:fill="auto"/>
            <w:tcMar>
              <w:top w:w="72" w:type="dxa"/>
              <w:left w:w="144" w:type="dxa"/>
              <w:bottom w:w="72" w:type="dxa"/>
              <w:right w:w="144" w:type="dxa"/>
            </w:tcMar>
            <w:vAlign w:val="center"/>
            <w:hideMark/>
          </w:tcPr>
          <w:p w14:paraId="1C1D1820"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33%</w:t>
            </w:r>
          </w:p>
        </w:tc>
        <w:tc>
          <w:tcPr>
            <w:tcW w:w="1440" w:type="dxa"/>
            <w:shd w:val="clear" w:color="auto" w:fill="auto"/>
            <w:tcMar>
              <w:top w:w="72" w:type="dxa"/>
              <w:left w:w="144" w:type="dxa"/>
              <w:bottom w:w="72" w:type="dxa"/>
              <w:right w:w="144" w:type="dxa"/>
            </w:tcMar>
            <w:vAlign w:val="center"/>
            <w:hideMark/>
          </w:tcPr>
          <w:p w14:paraId="2333500E"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p &lt; 0.0001</w:t>
            </w:r>
          </w:p>
        </w:tc>
      </w:tr>
      <w:tr w:rsidR="007412F1" w:rsidRPr="00F62765" w14:paraId="48561FF1" w14:textId="77777777" w:rsidTr="00925F23">
        <w:trPr>
          <w:trHeight w:val="158"/>
        </w:trPr>
        <w:tc>
          <w:tcPr>
            <w:tcW w:w="3479" w:type="dxa"/>
            <w:shd w:val="clear" w:color="auto" w:fill="D9E2F3" w:themeFill="accent1" w:themeFillTint="33"/>
            <w:tcMar>
              <w:top w:w="72" w:type="dxa"/>
              <w:left w:w="144" w:type="dxa"/>
              <w:bottom w:w="72" w:type="dxa"/>
              <w:right w:w="144" w:type="dxa"/>
            </w:tcMar>
            <w:vAlign w:val="center"/>
          </w:tcPr>
          <w:p w14:paraId="58B6BFE1" w14:textId="2A7BB2E7" w:rsidR="007412F1" w:rsidRPr="00F62765" w:rsidRDefault="007412F1" w:rsidP="00925F23">
            <w:pPr>
              <w:spacing w:after="0" w:line="240" w:lineRule="auto"/>
              <w:rPr>
                <w:rFonts w:ascii="Calibri" w:eastAsia="Times New Roman" w:hAnsi="Calibri" w:cs="Calibri"/>
                <w:color w:val="000000"/>
                <w:kern w:val="24"/>
                <w:sz w:val="20"/>
                <w:szCs w:val="20"/>
              </w:rPr>
            </w:pPr>
            <w:r w:rsidRPr="002A2F86">
              <w:rPr>
                <w:rFonts w:cstheme="minorHAnsi"/>
                <w:sz w:val="20"/>
                <w:szCs w:val="20"/>
              </w:rPr>
              <w:t>RCT: MONITOR-HF</w:t>
            </w:r>
            <w:hyperlink w:anchor="_Brugtts_JJ_et" w:history="1">
              <w:r w:rsidR="00E35E93" w:rsidRPr="00C24F4A">
                <w:rPr>
                  <w:rStyle w:val="Hyperlink"/>
                  <w:rFonts w:cstheme="minorHAnsi"/>
                  <w:sz w:val="20"/>
                  <w:szCs w:val="20"/>
                  <w:vertAlign w:val="superscript"/>
                </w:rPr>
                <w:t>10</w:t>
              </w:r>
            </w:hyperlink>
          </w:p>
        </w:tc>
        <w:tc>
          <w:tcPr>
            <w:tcW w:w="1287" w:type="dxa"/>
            <w:shd w:val="clear" w:color="auto" w:fill="D9E2F3" w:themeFill="accent1" w:themeFillTint="33"/>
            <w:tcMar>
              <w:top w:w="72" w:type="dxa"/>
              <w:left w:w="144" w:type="dxa"/>
              <w:bottom w:w="72" w:type="dxa"/>
              <w:right w:w="144" w:type="dxa"/>
            </w:tcMar>
            <w:vAlign w:val="center"/>
          </w:tcPr>
          <w:p w14:paraId="75EBF2A1" w14:textId="77777777" w:rsidR="007412F1" w:rsidRPr="00F62765" w:rsidRDefault="007412F1" w:rsidP="00925F23">
            <w:pPr>
              <w:spacing w:after="0" w:line="240" w:lineRule="auto"/>
              <w:jc w:val="center"/>
              <w:rPr>
                <w:rFonts w:ascii="Calibri" w:eastAsia="Times New Roman" w:hAnsi="Calibri" w:cs="Calibri"/>
                <w:color w:val="000000"/>
                <w:kern w:val="24"/>
                <w:sz w:val="20"/>
                <w:szCs w:val="20"/>
              </w:rPr>
            </w:pPr>
            <w:r w:rsidRPr="00F62765">
              <w:rPr>
                <w:rFonts w:ascii="Calibri" w:eastAsia="Times New Roman" w:hAnsi="Calibri" w:cs="Calibri"/>
                <w:color w:val="000000"/>
                <w:kern w:val="24"/>
                <w:sz w:val="20"/>
                <w:szCs w:val="20"/>
              </w:rPr>
              <w:t>176</w:t>
            </w:r>
          </w:p>
        </w:tc>
        <w:tc>
          <w:tcPr>
            <w:tcW w:w="1174" w:type="dxa"/>
            <w:shd w:val="clear" w:color="auto" w:fill="D9E2F3" w:themeFill="accent1" w:themeFillTint="33"/>
            <w:tcMar>
              <w:top w:w="72" w:type="dxa"/>
              <w:left w:w="144" w:type="dxa"/>
              <w:bottom w:w="72" w:type="dxa"/>
              <w:right w:w="144" w:type="dxa"/>
            </w:tcMar>
            <w:vAlign w:val="center"/>
          </w:tcPr>
          <w:p w14:paraId="77C7FDCD" w14:textId="77777777" w:rsidR="007412F1" w:rsidRPr="00F62765" w:rsidRDefault="007412F1" w:rsidP="00925F23">
            <w:pPr>
              <w:spacing w:after="0" w:line="240" w:lineRule="auto"/>
              <w:jc w:val="center"/>
              <w:rPr>
                <w:rFonts w:ascii="Calibri" w:eastAsia="Times New Roman" w:hAnsi="Calibri" w:cs="Calibri"/>
                <w:color w:val="000000"/>
                <w:kern w:val="24"/>
                <w:sz w:val="20"/>
                <w:szCs w:val="20"/>
              </w:rPr>
            </w:pPr>
            <w:r w:rsidRPr="00F62765">
              <w:rPr>
                <w:rFonts w:ascii="Calibri" w:eastAsia="Times New Roman" w:hAnsi="Calibri" w:cs="Calibri"/>
                <w:color w:val="000000"/>
                <w:kern w:val="24"/>
                <w:sz w:val="20"/>
                <w:szCs w:val="20"/>
              </w:rPr>
              <w:t xml:space="preserve">48 </w:t>
            </w:r>
            <w:proofErr w:type="spellStart"/>
            <w:r w:rsidRPr="00F62765">
              <w:rPr>
                <w:rFonts w:ascii="Calibri" w:eastAsia="Times New Roman" w:hAnsi="Calibri" w:cs="Calibri"/>
                <w:color w:val="000000"/>
                <w:kern w:val="24"/>
                <w:sz w:val="20"/>
                <w:szCs w:val="20"/>
              </w:rPr>
              <w:t>mo</w:t>
            </w:r>
            <w:proofErr w:type="spellEnd"/>
          </w:p>
        </w:tc>
        <w:tc>
          <w:tcPr>
            <w:tcW w:w="1980" w:type="dxa"/>
            <w:shd w:val="clear" w:color="auto" w:fill="D9E2F3" w:themeFill="accent1" w:themeFillTint="33"/>
            <w:tcMar>
              <w:top w:w="72" w:type="dxa"/>
              <w:left w:w="144" w:type="dxa"/>
              <w:bottom w:w="72" w:type="dxa"/>
              <w:right w:w="144" w:type="dxa"/>
            </w:tcMar>
            <w:vAlign w:val="center"/>
          </w:tcPr>
          <w:p w14:paraId="4E60904B" w14:textId="77777777" w:rsidR="007412F1" w:rsidRPr="00F62765" w:rsidRDefault="007412F1" w:rsidP="00925F23">
            <w:pPr>
              <w:spacing w:after="0" w:line="240" w:lineRule="auto"/>
              <w:jc w:val="center"/>
              <w:rPr>
                <w:rFonts w:ascii="Calibri" w:eastAsia="Times New Roman" w:hAnsi="Calibri" w:cs="Calibri"/>
                <w:color w:val="000000"/>
                <w:kern w:val="24"/>
                <w:sz w:val="20"/>
                <w:szCs w:val="20"/>
              </w:rPr>
            </w:pPr>
            <w:r w:rsidRPr="00F62765">
              <w:rPr>
                <w:rFonts w:ascii="Calibri" w:eastAsia="Times New Roman" w:hAnsi="Calibri" w:cs="Calibri"/>
                <w:color w:val="000000"/>
                <w:kern w:val="24"/>
                <w:sz w:val="20"/>
                <w:szCs w:val="20"/>
              </w:rPr>
              <w:t>44%</w:t>
            </w:r>
          </w:p>
        </w:tc>
        <w:tc>
          <w:tcPr>
            <w:tcW w:w="1440" w:type="dxa"/>
            <w:shd w:val="clear" w:color="auto" w:fill="D9E2F3" w:themeFill="accent1" w:themeFillTint="33"/>
            <w:tcMar>
              <w:top w:w="72" w:type="dxa"/>
              <w:left w:w="144" w:type="dxa"/>
              <w:bottom w:w="72" w:type="dxa"/>
              <w:right w:w="144" w:type="dxa"/>
            </w:tcMar>
            <w:vAlign w:val="center"/>
          </w:tcPr>
          <w:p w14:paraId="698C5999" w14:textId="77777777" w:rsidR="007412F1" w:rsidRPr="00F62765" w:rsidRDefault="007412F1" w:rsidP="00925F23">
            <w:pPr>
              <w:spacing w:after="0" w:line="240" w:lineRule="auto"/>
              <w:jc w:val="center"/>
              <w:rPr>
                <w:rFonts w:ascii="Calibri" w:eastAsia="Times New Roman" w:hAnsi="Calibri" w:cs="Calibri"/>
                <w:color w:val="000000"/>
                <w:kern w:val="24"/>
                <w:sz w:val="20"/>
                <w:szCs w:val="20"/>
              </w:rPr>
            </w:pPr>
            <w:r w:rsidRPr="00F62765">
              <w:rPr>
                <w:rFonts w:ascii="Calibri" w:eastAsia="Times New Roman" w:hAnsi="Calibri" w:cs="Calibri"/>
                <w:color w:val="000000"/>
                <w:kern w:val="24"/>
                <w:sz w:val="20"/>
                <w:szCs w:val="20"/>
              </w:rPr>
              <w:t>p = 0.0053</w:t>
            </w:r>
          </w:p>
        </w:tc>
      </w:tr>
      <w:tr w:rsidR="007412F1" w:rsidRPr="00F62765" w14:paraId="203ED621" w14:textId="77777777" w:rsidTr="00016BE3">
        <w:trPr>
          <w:trHeight w:val="158"/>
        </w:trPr>
        <w:tc>
          <w:tcPr>
            <w:tcW w:w="3479" w:type="dxa"/>
            <w:shd w:val="clear" w:color="auto" w:fill="FFFFFF" w:themeFill="background1"/>
            <w:tcMar>
              <w:top w:w="72" w:type="dxa"/>
              <w:left w:w="144" w:type="dxa"/>
              <w:bottom w:w="72" w:type="dxa"/>
              <w:right w:w="144" w:type="dxa"/>
            </w:tcMar>
            <w:vAlign w:val="center"/>
            <w:hideMark/>
          </w:tcPr>
          <w:p w14:paraId="2B1446D4" w14:textId="149345CC" w:rsidR="007412F1" w:rsidRPr="00F62765" w:rsidRDefault="007412F1" w:rsidP="00925F23">
            <w:pPr>
              <w:spacing w:after="0" w:line="240" w:lineRule="auto"/>
              <w:rPr>
                <w:rFonts w:ascii="Arial" w:eastAsia="Times New Roman" w:hAnsi="Arial" w:cs="Arial"/>
                <w:sz w:val="20"/>
                <w:szCs w:val="20"/>
                <w:vertAlign w:val="superscript"/>
              </w:rPr>
            </w:pPr>
            <w:r w:rsidRPr="00F62765">
              <w:rPr>
                <w:rFonts w:ascii="Calibri" w:eastAsia="Times New Roman" w:hAnsi="Calibri" w:cs="Calibri"/>
                <w:color w:val="000000"/>
                <w:kern w:val="24"/>
                <w:sz w:val="20"/>
                <w:szCs w:val="20"/>
              </w:rPr>
              <w:t>Contemporary Control: Propensity Matched Outcomes</w:t>
            </w:r>
            <w:hyperlink w:anchor="_Abraham_J,_Bharmi" w:history="1">
              <w:r w:rsidR="00D621AE" w:rsidRPr="00C24F4A">
                <w:rPr>
                  <w:rStyle w:val="Hyperlink"/>
                  <w:rFonts w:ascii="Calibri" w:eastAsia="Times New Roman" w:hAnsi="Calibri" w:cs="Calibri"/>
                  <w:kern w:val="24"/>
                  <w:sz w:val="20"/>
                  <w:szCs w:val="20"/>
                  <w:vertAlign w:val="superscript"/>
                </w:rPr>
                <w:t>14</w:t>
              </w:r>
            </w:hyperlink>
            <w:r w:rsidR="00D621AE">
              <w:rPr>
                <w:rFonts w:ascii="Calibri" w:eastAsia="Times New Roman" w:hAnsi="Calibri" w:cs="Calibri"/>
                <w:color w:val="000000"/>
                <w:kern w:val="24"/>
                <w:sz w:val="20"/>
                <w:szCs w:val="20"/>
              </w:rPr>
              <w:t xml:space="preserve"> </w:t>
            </w:r>
          </w:p>
        </w:tc>
        <w:tc>
          <w:tcPr>
            <w:tcW w:w="1287" w:type="dxa"/>
            <w:shd w:val="clear" w:color="auto" w:fill="FFFFFF" w:themeFill="background1"/>
            <w:tcMar>
              <w:top w:w="72" w:type="dxa"/>
              <w:left w:w="144" w:type="dxa"/>
              <w:bottom w:w="72" w:type="dxa"/>
              <w:right w:w="144" w:type="dxa"/>
            </w:tcMar>
            <w:vAlign w:val="center"/>
            <w:hideMark/>
          </w:tcPr>
          <w:p w14:paraId="43EE0A88"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2174</w:t>
            </w:r>
          </w:p>
        </w:tc>
        <w:tc>
          <w:tcPr>
            <w:tcW w:w="1174" w:type="dxa"/>
            <w:shd w:val="clear" w:color="auto" w:fill="FFFFFF" w:themeFill="background1"/>
            <w:tcMar>
              <w:top w:w="72" w:type="dxa"/>
              <w:left w:w="144" w:type="dxa"/>
              <w:bottom w:w="72" w:type="dxa"/>
              <w:right w:w="144" w:type="dxa"/>
            </w:tcMar>
            <w:vAlign w:val="center"/>
            <w:hideMark/>
          </w:tcPr>
          <w:p w14:paraId="1E16E33E"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12 mo.</w:t>
            </w:r>
          </w:p>
        </w:tc>
        <w:tc>
          <w:tcPr>
            <w:tcW w:w="1980" w:type="dxa"/>
            <w:shd w:val="clear" w:color="auto" w:fill="FFFFFF" w:themeFill="background1"/>
            <w:tcMar>
              <w:top w:w="72" w:type="dxa"/>
              <w:left w:w="144" w:type="dxa"/>
              <w:bottom w:w="72" w:type="dxa"/>
              <w:right w:w="144" w:type="dxa"/>
            </w:tcMar>
            <w:vAlign w:val="center"/>
            <w:hideMark/>
          </w:tcPr>
          <w:p w14:paraId="6F188136"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24%</w:t>
            </w:r>
          </w:p>
        </w:tc>
        <w:tc>
          <w:tcPr>
            <w:tcW w:w="1440" w:type="dxa"/>
            <w:shd w:val="clear" w:color="auto" w:fill="FFFFFF" w:themeFill="background1"/>
            <w:tcMar>
              <w:top w:w="72" w:type="dxa"/>
              <w:left w:w="144" w:type="dxa"/>
              <w:bottom w:w="72" w:type="dxa"/>
              <w:right w:w="144" w:type="dxa"/>
            </w:tcMar>
            <w:vAlign w:val="center"/>
            <w:hideMark/>
          </w:tcPr>
          <w:p w14:paraId="1A21DD98"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p &lt; 0.001</w:t>
            </w:r>
          </w:p>
        </w:tc>
      </w:tr>
      <w:tr w:rsidR="007412F1" w:rsidRPr="00F62765" w14:paraId="76EC3E67" w14:textId="77777777" w:rsidTr="002A2F86">
        <w:trPr>
          <w:trHeight w:val="158"/>
        </w:trPr>
        <w:tc>
          <w:tcPr>
            <w:tcW w:w="3479" w:type="dxa"/>
            <w:shd w:val="clear" w:color="auto" w:fill="D9E2F3" w:themeFill="accent1" w:themeFillTint="33"/>
            <w:tcMar>
              <w:top w:w="72" w:type="dxa"/>
              <w:left w:w="144" w:type="dxa"/>
              <w:bottom w:w="72" w:type="dxa"/>
              <w:right w:w="144" w:type="dxa"/>
            </w:tcMar>
            <w:vAlign w:val="center"/>
            <w:hideMark/>
          </w:tcPr>
          <w:p w14:paraId="25A97586" w14:textId="7225313A" w:rsidR="007412F1" w:rsidRPr="00F62765" w:rsidRDefault="007412F1" w:rsidP="00925F23">
            <w:pPr>
              <w:spacing w:after="0" w:line="240" w:lineRule="auto"/>
              <w:rPr>
                <w:rFonts w:ascii="Arial" w:eastAsia="Times New Roman" w:hAnsi="Arial" w:cs="Arial"/>
                <w:sz w:val="20"/>
                <w:szCs w:val="20"/>
                <w:vertAlign w:val="superscript"/>
              </w:rPr>
            </w:pPr>
            <w:r w:rsidRPr="00F62765">
              <w:rPr>
                <w:rFonts w:ascii="Calibri" w:eastAsia="Times New Roman" w:hAnsi="Calibri" w:cs="Calibri"/>
                <w:color w:val="000000"/>
                <w:kern w:val="24"/>
                <w:sz w:val="20"/>
                <w:szCs w:val="20"/>
              </w:rPr>
              <w:t>MEMS-HF European Study</w:t>
            </w:r>
            <w:hyperlink w:anchor="_Angermann_CE,_Assmus" w:history="1">
              <w:r w:rsidR="00BF3A42" w:rsidRPr="00C24F4A">
                <w:rPr>
                  <w:rStyle w:val="Hyperlink"/>
                  <w:rFonts w:ascii="Calibri" w:eastAsia="Times New Roman" w:hAnsi="Calibri" w:cs="Calibri"/>
                  <w:kern w:val="24"/>
                  <w:sz w:val="20"/>
                  <w:szCs w:val="20"/>
                  <w:vertAlign w:val="superscript"/>
                </w:rPr>
                <w:t>15</w:t>
              </w:r>
            </w:hyperlink>
          </w:p>
        </w:tc>
        <w:tc>
          <w:tcPr>
            <w:tcW w:w="1287" w:type="dxa"/>
            <w:shd w:val="clear" w:color="auto" w:fill="D9E2F3" w:themeFill="accent1" w:themeFillTint="33"/>
            <w:tcMar>
              <w:top w:w="72" w:type="dxa"/>
              <w:left w:w="144" w:type="dxa"/>
              <w:bottom w:w="72" w:type="dxa"/>
              <w:right w:w="144" w:type="dxa"/>
            </w:tcMar>
            <w:vAlign w:val="center"/>
            <w:hideMark/>
          </w:tcPr>
          <w:p w14:paraId="710E5EBB"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234</w:t>
            </w:r>
          </w:p>
        </w:tc>
        <w:tc>
          <w:tcPr>
            <w:tcW w:w="1174" w:type="dxa"/>
            <w:shd w:val="clear" w:color="auto" w:fill="D9E2F3" w:themeFill="accent1" w:themeFillTint="33"/>
            <w:tcMar>
              <w:top w:w="72" w:type="dxa"/>
              <w:left w:w="144" w:type="dxa"/>
              <w:bottom w:w="72" w:type="dxa"/>
              <w:right w:w="144" w:type="dxa"/>
            </w:tcMar>
            <w:vAlign w:val="center"/>
            <w:hideMark/>
          </w:tcPr>
          <w:p w14:paraId="4F552FF5"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12 mo.</w:t>
            </w:r>
          </w:p>
        </w:tc>
        <w:tc>
          <w:tcPr>
            <w:tcW w:w="1980" w:type="dxa"/>
            <w:shd w:val="clear" w:color="auto" w:fill="D9E2F3" w:themeFill="accent1" w:themeFillTint="33"/>
            <w:tcMar>
              <w:top w:w="72" w:type="dxa"/>
              <w:left w:w="144" w:type="dxa"/>
              <w:bottom w:w="72" w:type="dxa"/>
              <w:right w:w="144" w:type="dxa"/>
            </w:tcMar>
            <w:vAlign w:val="center"/>
            <w:hideMark/>
          </w:tcPr>
          <w:p w14:paraId="121DA5F2"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62%</w:t>
            </w:r>
          </w:p>
        </w:tc>
        <w:tc>
          <w:tcPr>
            <w:tcW w:w="1440" w:type="dxa"/>
            <w:shd w:val="clear" w:color="auto" w:fill="D9E2F3" w:themeFill="accent1" w:themeFillTint="33"/>
            <w:tcMar>
              <w:top w:w="72" w:type="dxa"/>
              <w:left w:w="144" w:type="dxa"/>
              <w:bottom w:w="72" w:type="dxa"/>
              <w:right w:w="144" w:type="dxa"/>
            </w:tcMar>
            <w:vAlign w:val="center"/>
            <w:hideMark/>
          </w:tcPr>
          <w:p w14:paraId="1673E386"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p &lt; 0.0001</w:t>
            </w:r>
          </w:p>
        </w:tc>
      </w:tr>
      <w:tr w:rsidR="007412F1" w:rsidRPr="00F62765" w14:paraId="1D2E319C" w14:textId="77777777" w:rsidTr="002A2F86">
        <w:trPr>
          <w:trHeight w:val="158"/>
        </w:trPr>
        <w:tc>
          <w:tcPr>
            <w:tcW w:w="3479" w:type="dxa"/>
            <w:shd w:val="clear" w:color="auto" w:fill="FFFFFF" w:themeFill="background1"/>
            <w:tcMar>
              <w:top w:w="72" w:type="dxa"/>
              <w:left w:w="144" w:type="dxa"/>
              <w:bottom w:w="72" w:type="dxa"/>
              <w:right w:w="144" w:type="dxa"/>
            </w:tcMar>
            <w:vAlign w:val="center"/>
            <w:hideMark/>
          </w:tcPr>
          <w:p w14:paraId="6022F47F" w14:textId="15858BB6" w:rsidR="007412F1" w:rsidRPr="00F62765" w:rsidRDefault="007412F1" w:rsidP="00925F23">
            <w:pPr>
              <w:spacing w:after="0" w:line="240" w:lineRule="auto"/>
              <w:rPr>
                <w:rFonts w:ascii="Arial" w:eastAsia="Times New Roman" w:hAnsi="Arial" w:cs="Arial"/>
                <w:sz w:val="20"/>
                <w:szCs w:val="20"/>
              </w:rPr>
            </w:pPr>
            <w:r w:rsidRPr="00F62765">
              <w:rPr>
                <w:rFonts w:ascii="Calibri" w:eastAsia="Times New Roman" w:hAnsi="Calibri" w:cs="Calibri"/>
                <w:color w:val="000000"/>
                <w:kern w:val="24"/>
                <w:sz w:val="20"/>
                <w:szCs w:val="20"/>
              </w:rPr>
              <w:lastRenderedPageBreak/>
              <w:t>Post-approval Study: US</w:t>
            </w:r>
            <w:hyperlink w:anchor="_Shavelle_DM_et" w:history="1">
              <w:r w:rsidR="004D2802" w:rsidRPr="00C24F4A">
                <w:rPr>
                  <w:rStyle w:val="Hyperlink"/>
                  <w:rFonts w:ascii="Calibri" w:eastAsia="Times New Roman" w:hAnsi="Calibri" w:cs="Calibri"/>
                  <w:kern w:val="24"/>
                  <w:sz w:val="20"/>
                  <w:szCs w:val="20"/>
                  <w:vertAlign w:val="superscript"/>
                </w:rPr>
                <w:t>12</w:t>
              </w:r>
            </w:hyperlink>
          </w:p>
        </w:tc>
        <w:tc>
          <w:tcPr>
            <w:tcW w:w="1287" w:type="dxa"/>
            <w:shd w:val="clear" w:color="auto" w:fill="FFFFFF" w:themeFill="background1"/>
            <w:tcMar>
              <w:top w:w="72" w:type="dxa"/>
              <w:left w:w="144" w:type="dxa"/>
              <w:bottom w:w="72" w:type="dxa"/>
              <w:right w:w="144" w:type="dxa"/>
            </w:tcMar>
            <w:vAlign w:val="center"/>
            <w:hideMark/>
          </w:tcPr>
          <w:p w14:paraId="380A8860"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1200</w:t>
            </w:r>
          </w:p>
        </w:tc>
        <w:tc>
          <w:tcPr>
            <w:tcW w:w="1174" w:type="dxa"/>
            <w:shd w:val="clear" w:color="auto" w:fill="FFFFFF" w:themeFill="background1"/>
            <w:tcMar>
              <w:top w:w="72" w:type="dxa"/>
              <w:left w:w="144" w:type="dxa"/>
              <w:bottom w:w="72" w:type="dxa"/>
              <w:right w:w="144" w:type="dxa"/>
            </w:tcMar>
            <w:vAlign w:val="center"/>
            <w:hideMark/>
          </w:tcPr>
          <w:p w14:paraId="071E955C"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24 mo.</w:t>
            </w:r>
          </w:p>
        </w:tc>
        <w:tc>
          <w:tcPr>
            <w:tcW w:w="1980" w:type="dxa"/>
            <w:shd w:val="clear" w:color="auto" w:fill="FFFFFF" w:themeFill="background1"/>
            <w:tcMar>
              <w:top w:w="72" w:type="dxa"/>
              <w:left w:w="144" w:type="dxa"/>
              <w:bottom w:w="72" w:type="dxa"/>
              <w:right w:w="144" w:type="dxa"/>
            </w:tcMar>
            <w:vAlign w:val="center"/>
            <w:hideMark/>
          </w:tcPr>
          <w:p w14:paraId="3B548CAA"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57%</w:t>
            </w:r>
          </w:p>
        </w:tc>
        <w:tc>
          <w:tcPr>
            <w:tcW w:w="1440" w:type="dxa"/>
            <w:shd w:val="clear" w:color="auto" w:fill="FFFFFF" w:themeFill="background1"/>
            <w:tcMar>
              <w:top w:w="72" w:type="dxa"/>
              <w:left w:w="144" w:type="dxa"/>
              <w:bottom w:w="72" w:type="dxa"/>
              <w:right w:w="144" w:type="dxa"/>
            </w:tcMar>
            <w:vAlign w:val="center"/>
            <w:hideMark/>
          </w:tcPr>
          <w:p w14:paraId="35A52FF9" w14:textId="77777777" w:rsidR="007412F1" w:rsidRPr="00F62765" w:rsidRDefault="007412F1" w:rsidP="00925F23">
            <w:pPr>
              <w:spacing w:after="0" w:line="240" w:lineRule="auto"/>
              <w:jc w:val="center"/>
              <w:rPr>
                <w:rFonts w:ascii="Arial" w:eastAsia="Times New Roman" w:hAnsi="Arial" w:cs="Arial"/>
                <w:sz w:val="20"/>
                <w:szCs w:val="20"/>
              </w:rPr>
            </w:pPr>
            <w:r w:rsidRPr="00F62765">
              <w:rPr>
                <w:rFonts w:ascii="Calibri" w:eastAsia="Times New Roman" w:hAnsi="Calibri" w:cs="Calibri"/>
                <w:color w:val="000000"/>
                <w:kern w:val="24"/>
                <w:sz w:val="20"/>
                <w:szCs w:val="20"/>
              </w:rPr>
              <w:t>p &lt; 0.0001</w:t>
            </w:r>
          </w:p>
        </w:tc>
      </w:tr>
    </w:tbl>
    <w:p w14:paraId="1031F276" w14:textId="06332DBC" w:rsidR="007412F1" w:rsidRPr="00F62765" w:rsidRDefault="007412F1" w:rsidP="007412F1">
      <w:pPr>
        <w:spacing w:before="240" w:after="120" w:line="240" w:lineRule="auto"/>
        <w:rPr>
          <w:rFonts w:ascii="Georgia" w:hAnsi="Georgia"/>
          <w:bCs/>
          <w:iCs/>
          <w:sz w:val="20"/>
          <w:szCs w:val="20"/>
        </w:rPr>
      </w:pPr>
      <w:r w:rsidRPr="00F62765">
        <w:rPr>
          <w:rFonts w:ascii="Georgia" w:hAnsi="Georgia"/>
          <w:bCs/>
          <w:iCs/>
          <w:sz w:val="20"/>
          <w:szCs w:val="20"/>
        </w:rPr>
        <w:t>There are now three randomized clinical trials (CHAMPION, GUIDE-HF and MONITOR-HF), a propensity matched outcomes analysis based on a large Medicare claims database (Abrahams et al., 2019), and two prospective trials with the US Post approval study and the European MEMS-HF study supporting the efficacy and safety of CardioMEMS™ HF System. All trials to date have shown a consistent and reliable benefit of the CardioMEMS™ HF System in reducing heart failure hospitalizations for NYHA Class III patients who have had a prior HF hospitalization in the prior year.</w:t>
      </w:r>
    </w:p>
    <w:p w14:paraId="1A7A9B3D" w14:textId="2A1D7EB4" w:rsidR="5E7A1FBA" w:rsidRPr="00674CC2" w:rsidRDefault="67FDBBDA" w:rsidP="4CE48C76">
      <w:pPr>
        <w:pStyle w:val="Default"/>
        <w:spacing w:before="240"/>
        <w:rPr>
          <w:rFonts w:ascii="Georgia" w:eastAsia="Georgia" w:hAnsi="Georgia" w:cs="Georgia"/>
          <w:color w:val="auto"/>
          <w:sz w:val="20"/>
          <w:szCs w:val="20"/>
        </w:rPr>
      </w:pPr>
      <w:r w:rsidRPr="00674CC2">
        <w:rPr>
          <w:rFonts w:ascii="Georgia" w:eastAsia="Georgia" w:hAnsi="Georgia" w:cs="Georgia"/>
          <w:b/>
          <w:bCs/>
          <w:color w:val="auto"/>
          <w:sz w:val="20"/>
          <w:szCs w:val="20"/>
          <w:u w:val="single"/>
        </w:rPr>
        <w:t>Meta-Analysis Demonstrates Improved Survival</w:t>
      </w:r>
    </w:p>
    <w:p w14:paraId="1885E0B7" w14:textId="7AD7E4BD" w:rsidR="5E7A1FBA" w:rsidRPr="00E313CC" w:rsidRDefault="67FDBBDA" w:rsidP="4CE48C76">
      <w:pPr>
        <w:pStyle w:val="Default"/>
        <w:spacing w:before="240"/>
        <w:rPr>
          <w:rFonts w:ascii="Georgia" w:eastAsia="Georgia" w:hAnsi="Georgia" w:cs="Georgia"/>
          <w:color w:val="auto"/>
          <w:sz w:val="20"/>
          <w:szCs w:val="20"/>
        </w:rPr>
      </w:pPr>
      <w:r w:rsidRPr="00E313CC">
        <w:rPr>
          <w:rFonts w:ascii="Georgia" w:eastAsia="Georgia" w:hAnsi="Georgia" w:cs="Georgia"/>
          <w:color w:val="auto"/>
          <w:sz w:val="20"/>
          <w:szCs w:val="20"/>
        </w:rPr>
        <w:t xml:space="preserve">In Feb 2024, a meta-analysis was published in the </w:t>
      </w:r>
      <w:r w:rsidRPr="00E313CC">
        <w:rPr>
          <w:rFonts w:ascii="Georgia" w:eastAsia="Georgia" w:hAnsi="Georgia" w:cs="Georgia"/>
          <w:i/>
          <w:iCs/>
          <w:color w:val="auto"/>
          <w:sz w:val="20"/>
          <w:szCs w:val="20"/>
        </w:rPr>
        <w:t xml:space="preserve">Journal of the American College of Cardiology </w:t>
      </w:r>
      <w:r w:rsidRPr="00E313CC">
        <w:rPr>
          <w:rFonts w:ascii="Georgia" w:eastAsia="Georgia" w:hAnsi="Georgia" w:cs="Georgia"/>
          <w:color w:val="auto"/>
          <w:sz w:val="20"/>
          <w:szCs w:val="20"/>
        </w:rPr>
        <w:t>to study the effects of implantable hemodynamic monitors on survival in patients with heart failure and reduced ejection fraction</w:t>
      </w:r>
      <w:r w:rsidR="001A3593">
        <w:rPr>
          <w:rFonts w:ascii="Georgia" w:eastAsia="Georgia" w:hAnsi="Georgia" w:cs="Georgia"/>
          <w:color w:val="auto"/>
          <w:sz w:val="20"/>
          <w:szCs w:val="20"/>
        </w:rPr>
        <w:t>.</w:t>
      </w:r>
      <w:hyperlink w:anchor="_Lindenfeld_J,_Costanzo" w:history="1">
        <w:r w:rsidR="00A63800" w:rsidRPr="00654E5C">
          <w:rPr>
            <w:rStyle w:val="Hyperlink"/>
            <w:rFonts w:ascii="Georgia" w:eastAsia="Georgia" w:hAnsi="Georgia" w:cs="Georgia"/>
            <w:sz w:val="20"/>
            <w:szCs w:val="20"/>
            <w:vertAlign w:val="superscript"/>
          </w:rPr>
          <w:t>16</w:t>
        </w:r>
      </w:hyperlink>
      <w:r w:rsidR="001A3593">
        <w:rPr>
          <w:rStyle w:val="Hyperlink"/>
          <w:rFonts w:ascii="Georgia" w:eastAsia="Georgia" w:hAnsi="Georgia" w:cs="Georgia"/>
          <w:sz w:val="20"/>
          <w:szCs w:val="20"/>
          <w:vertAlign w:val="superscript"/>
        </w:rPr>
        <w:t xml:space="preserve"> </w:t>
      </w:r>
      <w:r w:rsidR="00935344" w:rsidRPr="00E313CC">
        <w:rPr>
          <w:rFonts w:ascii="Georgia" w:eastAsia="Georgia" w:hAnsi="Georgia" w:cs="Georgia"/>
          <w:color w:val="auto"/>
          <w:sz w:val="20"/>
          <w:szCs w:val="20"/>
        </w:rPr>
        <w:t xml:space="preserve"> </w:t>
      </w:r>
      <w:r w:rsidRPr="00E313CC">
        <w:rPr>
          <w:rFonts w:ascii="Georgia" w:eastAsia="Georgia" w:hAnsi="Georgia" w:cs="Georgia"/>
          <w:color w:val="auto"/>
          <w:sz w:val="20"/>
          <w:szCs w:val="20"/>
        </w:rPr>
        <w:t xml:space="preserve">The meta-analysis was a combined patient-level data analysis of </w:t>
      </w:r>
      <w:proofErr w:type="spellStart"/>
      <w:r w:rsidRPr="00E313CC">
        <w:rPr>
          <w:rFonts w:ascii="Georgia" w:eastAsia="Georgia" w:hAnsi="Georgia" w:cs="Georgia"/>
          <w:color w:val="auto"/>
          <w:sz w:val="20"/>
          <w:szCs w:val="20"/>
        </w:rPr>
        <w:t>HFrEF</w:t>
      </w:r>
      <w:proofErr w:type="spellEnd"/>
      <w:r w:rsidRPr="00E313CC">
        <w:rPr>
          <w:rFonts w:ascii="Georgia" w:eastAsia="Georgia" w:hAnsi="Georgia" w:cs="Georgia"/>
          <w:color w:val="auto"/>
          <w:sz w:val="20"/>
          <w:szCs w:val="20"/>
        </w:rPr>
        <w:t xml:space="preserve"> patients from CHAMPION, GUIDE-HF, and LAPTOP-HF, and was the first meta-analysis to demonstrate a survival benefit for HF patients managed hemodynamically. </w:t>
      </w:r>
    </w:p>
    <w:p w14:paraId="436BD033" w14:textId="77D360B0" w:rsidR="5E7A1FBA" w:rsidRPr="00CA4F1D" w:rsidRDefault="67FDBBDA" w:rsidP="4CE48C76">
      <w:pPr>
        <w:pStyle w:val="Default"/>
        <w:spacing w:before="240"/>
        <w:rPr>
          <w:rFonts w:ascii="Georgia" w:eastAsia="Georgia" w:hAnsi="Georgia" w:cs="Georgia"/>
          <w:color w:val="auto"/>
          <w:sz w:val="20"/>
          <w:szCs w:val="20"/>
        </w:rPr>
      </w:pPr>
      <w:r w:rsidRPr="00E313CC">
        <w:rPr>
          <w:rFonts w:ascii="Georgia" w:eastAsia="Georgia" w:hAnsi="Georgia" w:cs="Georgia"/>
          <w:color w:val="auto"/>
          <w:sz w:val="20"/>
          <w:szCs w:val="20"/>
        </w:rPr>
        <w:t xml:space="preserve">At 2 years of follow-up, results from this patient-level meta-analysis demonstrated that remote hemodynamic monitoring of patients with </w:t>
      </w:r>
      <w:proofErr w:type="spellStart"/>
      <w:r w:rsidRPr="00E313CC">
        <w:rPr>
          <w:rFonts w:ascii="Georgia" w:eastAsia="Georgia" w:hAnsi="Georgia" w:cs="Georgia"/>
          <w:color w:val="auto"/>
          <w:sz w:val="20"/>
          <w:szCs w:val="20"/>
        </w:rPr>
        <w:t>HFrEF</w:t>
      </w:r>
      <w:proofErr w:type="spellEnd"/>
      <w:r w:rsidRPr="00E313CC">
        <w:rPr>
          <w:rFonts w:ascii="Georgia" w:eastAsia="Georgia" w:hAnsi="Georgia" w:cs="Georgia"/>
          <w:color w:val="auto"/>
          <w:sz w:val="20"/>
          <w:szCs w:val="20"/>
        </w:rPr>
        <w:t xml:space="preserve"> reduced mortality risk by 25%, and reduced heart failure hospitalization by 36% at 12 months. A key finding of this study besides the improved survival for these patients was that a mortality benefit becomes evident with a longer follow-up period of &gt;1 year using hemodynamic management. Though this longer-term survival benefit has long been suspected </w:t>
      </w:r>
      <w:proofErr w:type="gramStart"/>
      <w:r w:rsidRPr="00E313CC">
        <w:rPr>
          <w:rFonts w:ascii="Georgia" w:eastAsia="Georgia" w:hAnsi="Georgia" w:cs="Georgia"/>
          <w:color w:val="auto"/>
          <w:sz w:val="20"/>
          <w:szCs w:val="20"/>
        </w:rPr>
        <w:t>for</w:t>
      </w:r>
      <w:proofErr w:type="gramEnd"/>
      <w:r w:rsidRPr="00E313CC">
        <w:rPr>
          <w:rFonts w:ascii="Georgia" w:eastAsia="Georgia" w:hAnsi="Georgia" w:cs="Georgia"/>
          <w:color w:val="auto"/>
          <w:sz w:val="20"/>
          <w:szCs w:val="20"/>
        </w:rPr>
        <w:t xml:space="preserve"> patients managed hemodynamically, this is the first time that it has been clearly demonstrated.</w:t>
      </w:r>
      <w:hyperlink w:anchor="_Lindenfeld_J,_Costanzo" w:history="1">
        <w:r w:rsidR="00B9746E" w:rsidRPr="00654E5C">
          <w:rPr>
            <w:rStyle w:val="Hyperlink"/>
            <w:rFonts w:ascii="Georgia" w:eastAsia="Georgia" w:hAnsi="Georgia" w:cs="Georgia"/>
            <w:sz w:val="20"/>
            <w:szCs w:val="20"/>
            <w:vertAlign w:val="superscript"/>
          </w:rPr>
          <w:t>16</w:t>
        </w:r>
      </w:hyperlink>
      <w:r w:rsidR="00B9746E">
        <w:rPr>
          <w:rFonts w:ascii="Georgia" w:eastAsia="Georgia" w:hAnsi="Georgia" w:cs="Georgia"/>
          <w:color w:val="auto"/>
          <w:sz w:val="20"/>
          <w:szCs w:val="20"/>
        </w:rPr>
        <w:t xml:space="preserve"> </w:t>
      </w:r>
    </w:p>
    <w:p w14:paraId="1B1AEE75" w14:textId="0A0B9394" w:rsidR="007412F1" w:rsidRPr="00F62765" w:rsidRDefault="007412F1" w:rsidP="007412F1">
      <w:pPr>
        <w:pStyle w:val="Default"/>
        <w:spacing w:before="240" w:after="120"/>
        <w:rPr>
          <w:rFonts w:ascii="Georgia" w:hAnsi="Georgia" w:cstheme="minorBidi"/>
          <w:bCs/>
          <w:iCs/>
          <w:color w:val="auto"/>
          <w:sz w:val="20"/>
          <w:szCs w:val="20"/>
        </w:rPr>
      </w:pPr>
      <w:r w:rsidRPr="00F62765">
        <w:rPr>
          <w:rFonts w:ascii="Georgia" w:hAnsi="Georgia" w:cstheme="minorBidi"/>
          <w:bCs/>
          <w:iCs/>
          <w:color w:val="auto"/>
          <w:sz w:val="20"/>
          <w:szCs w:val="20"/>
        </w:rPr>
        <w:t>In the United Kingdom, the National Institute for Health and Care Excellence (NICE) updated their Interventional Procedure Guidance (IPG711) for Percutaneous Implantation of Pulmonary Artery Pressure Sensors for monitoring treatment of Heart failure</w:t>
      </w:r>
      <w:r w:rsidR="00275D18">
        <w:rPr>
          <w:rFonts w:ascii="Georgia" w:hAnsi="Georgia" w:cstheme="minorBidi"/>
          <w:bCs/>
          <w:iCs/>
          <w:color w:val="auto"/>
          <w:sz w:val="20"/>
          <w:szCs w:val="20"/>
        </w:rPr>
        <w:t>.</w:t>
      </w:r>
      <w:hyperlink w:anchor="_National_Institute_for" w:history="1">
        <w:r w:rsidR="00BC0409" w:rsidRPr="003E5640">
          <w:rPr>
            <w:rStyle w:val="Hyperlink"/>
            <w:rFonts w:ascii="Georgia" w:hAnsi="Georgia" w:cstheme="minorBidi"/>
            <w:bCs/>
            <w:iCs/>
            <w:sz w:val="20"/>
            <w:szCs w:val="20"/>
            <w:vertAlign w:val="superscript"/>
          </w:rPr>
          <w:t>17</w:t>
        </w:r>
      </w:hyperlink>
      <w:r w:rsidRPr="00F62765">
        <w:rPr>
          <w:rFonts w:ascii="Georgia" w:hAnsi="Georgia" w:cstheme="minorBidi"/>
          <w:bCs/>
          <w:iCs/>
          <w:color w:val="auto"/>
          <w:sz w:val="20"/>
          <w:szCs w:val="20"/>
        </w:rPr>
        <w:t xml:space="preserve"> Based on the current review of the local evidence and recent publications (GUIDE-HF included) supporting CardioMEMS™ HF System, NICE concluded that the evidence on the safety and efficacy of pulmonary artery pressure monitoring is adequate to support using this procedure in England and provided the positive recommendation of allowing for standard arrangements for healthcare providers to consider this procedure as an option for appropriately indicated patients.</w:t>
      </w:r>
    </w:p>
    <w:p w14:paraId="733AB02E" w14:textId="77777777" w:rsidR="007412F1" w:rsidRPr="00F62765" w:rsidRDefault="007412F1" w:rsidP="007412F1">
      <w:pPr>
        <w:pStyle w:val="Default"/>
        <w:numPr>
          <w:ilvl w:val="0"/>
          <w:numId w:val="3"/>
        </w:numPr>
        <w:spacing w:before="240" w:after="120"/>
        <w:rPr>
          <w:rStyle w:val="Hyperlink"/>
          <w:rFonts w:ascii="Georgia" w:hAnsi="Georgia" w:cstheme="minorBidi"/>
          <w:bCs/>
          <w:iCs/>
          <w:color w:val="auto"/>
          <w:sz w:val="20"/>
          <w:szCs w:val="20"/>
          <w:u w:val="none"/>
        </w:rPr>
      </w:pPr>
      <w:r w:rsidRPr="00F62765">
        <w:rPr>
          <w:rFonts w:ascii="Georgia" w:hAnsi="Georgia" w:cstheme="minorBidi"/>
          <w:bCs/>
          <w:iCs/>
          <w:color w:val="auto"/>
          <w:sz w:val="20"/>
          <w:szCs w:val="20"/>
        </w:rPr>
        <w:t xml:space="preserve">For the comprehensive guidance document, please go to: </w:t>
      </w:r>
      <w:hyperlink r:id="rId13" w:history="1">
        <w:r w:rsidRPr="00F62765">
          <w:rPr>
            <w:rStyle w:val="Hyperlink"/>
            <w:rFonts w:ascii="Georgia" w:hAnsi="Georgia"/>
            <w:sz w:val="20"/>
            <w:szCs w:val="20"/>
          </w:rPr>
          <w:t>NICE Guidance for PAP Monitoring</w:t>
        </w:r>
      </w:hyperlink>
    </w:p>
    <w:p w14:paraId="663BFCB6" w14:textId="6EB680C5" w:rsidR="007412F1" w:rsidRPr="002D173A" w:rsidRDefault="007412F1" w:rsidP="007412F1">
      <w:pPr>
        <w:rPr>
          <w:rFonts w:ascii="Georgia" w:hAnsi="Georgia"/>
          <w:b/>
          <w:sz w:val="20"/>
          <w:szCs w:val="20"/>
        </w:rPr>
      </w:pPr>
      <w:r w:rsidRPr="002D173A">
        <w:rPr>
          <w:rFonts w:ascii="Georgia" w:hAnsi="Georgia"/>
          <w:b/>
          <w:sz w:val="20"/>
          <w:szCs w:val="20"/>
        </w:rPr>
        <w:t>In closing</w:t>
      </w:r>
    </w:p>
    <w:p w14:paraId="6D4399A1" w14:textId="2C2DDC45" w:rsidR="007412F1" w:rsidRPr="00F62765" w:rsidRDefault="007412F1" w:rsidP="007412F1">
      <w:pPr>
        <w:spacing w:before="240" w:after="120" w:line="240" w:lineRule="auto"/>
        <w:rPr>
          <w:rFonts w:ascii="Georgia" w:hAnsi="Georgia"/>
          <w:sz w:val="20"/>
          <w:szCs w:val="20"/>
        </w:rPr>
      </w:pPr>
      <w:r w:rsidRPr="002D173A">
        <w:rPr>
          <w:rFonts w:ascii="Georgia" w:hAnsi="Georgia"/>
          <w:sz w:val="20"/>
          <w:szCs w:val="20"/>
        </w:rPr>
        <w:t>Given my patient meets all the necessary criteria outlined in the NCD and the substantial clinical evidence supporting the efficacy and safety of the CardioMEMS</w:t>
      </w:r>
      <w:r w:rsidR="00491E46">
        <w:rPr>
          <w:rFonts w:ascii="Georgia" w:hAnsi="Georgia"/>
          <w:sz w:val="20"/>
          <w:szCs w:val="20"/>
        </w:rPr>
        <w:t>™</w:t>
      </w:r>
      <w:r w:rsidRPr="002D173A">
        <w:rPr>
          <w:rFonts w:ascii="Georgia" w:hAnsi="Georgia"/>
          <w:sz w:val="20"/>
          <w:szCs w:val="20"/>
        </w:rPr>
        <w:t xml:space="preserve"> HF System, it is imperative that the commercial plan provides coverage for this procedure.  Medicare’s</w:t>
      </w:r>
      <w:r w:rsidR="6900B689" w:rsidRPr="002D173A">
        <w:rPr>
          <w:rFonts w:ascii="Georgia" w:hAnsi="Georgia"/>
          <w:sz w:val="20"/>
          <w:szCs w:val="20"/>
        </w:rPr>
        <w:t xml:space="preserve"> national</w:t>
      </w:r>
      <w:r w:rsidRPr="002D173A">
        <w:rPr>
          <w:rFonts w:ascii="Georgia" w:hAnsi="Georgia"/>
          <w:sz w:val="20"/>
          <w:szCs w:val="20"/>
        </w:rPr>
        <w:t xml:space="preserve"> approval</w:t>
      </w:r>
      <w:r w:rsidR="087C4192" w:rsidRPr="002D173A">
        <w:rPr>
          <w:rFonts w:ascii="Georgia" w:hAnsi="Georgia"/>
          <w:sz w:val="20"/>
          <w:szCs w:val="20"/>
        </w:rPr>
        <w:t>, now extended to all Medicare Advantage Plans, further</w:t>
      </w:r>
      <w:r w:rsidRPr="002D173A">
        <w:rPr>
          <w:rFonts w:ascii="Georgia" w:hAnsi="Georgia"/>
          <w:sz w:val="20"/>
          <w:szCs w:val="20"/>
        </w:rPr>
        <w:t xml:space="preserve"> </w:t>
      </w:r>
      <w:r w:rsidR="00D95116" w:rsidRPr="002D173A">
        <w:rPr>
          <w:rFonts w:ascii="Georgia" w:hAnsi="Georgia"/>
          <w:sz w:val="20"/>
          <w:szCs w:val="20"/>
        </w:rPr>
        <w:t>highlights</w:t>
      </w:r>
      <w:r w:rsidRPr="002D173A">
        <w:rPr>
          <w:rFonts w:ascii="Georgia" w:hAnsi="Georgia"/>
          <w:sz w:val="20"/>
          <w:szCs w:val="20"/>
        </w:rPr>
        <w:t xml:space="preserve"> its medical necessity and effectiveness, indicating that it should no longer be considered experimental or investigational.  Providing coverage for the CardioMEMS</w:t>
      </w:r>
      <w:r w:rsidR="00491E46">
        <w:rPr>
          <w:rFonts w:ascii="Georgia" w:hAnsi="Georgia"/>
          <w:sz w:val="20"/>
          <w:szCs w:val="20"/>
        </w:rPr>
        <w:t>™</w:t>
      </w:r>
      <w:r w:rsidRPr="002D173A">
        <w:rPr>
          <w:rFonts w:ascii="Georgia" w:hAnsi="Georgia"/>
          <w:sz w:val="20"/>
          <w:szCs w:val="20"/>
        </w:rPr>
        <w:t xml:space="preserve"> HF System will ensure that the patient receives the medically necessary care to manage their heart failure effectively and reduce the risk of hospitalizations.</w:t>
      </w:r>
      <w:r w:rsidRPr="65B8FCC3">
        <w:rPr>
          <w:rFonts w:ascii="Georgia" w:hAnsi="Georgia"/>
          <w:sz w:val="20"/>
          <w:szCs w:val="20"/>
        </w:rPr>
        <w:t xml:space="preserve"> </w:t>
      </w:r>
    </w:p>
    <w:p w14:paraId="181E0861" w14:textId="77777777" w:rsidR="007412F1" w:rsidRPr="00F62765" w:rsidRDefault="007412F1" w:rsidP="007412F1">
      <w:pPr>
        <w:pStyle w:val="Default"/>
        <w:rPr>
          <w:rFonts w:ascii="Georgia" w:hAnsi="Georgia"/>
          <w:sz w:val="20"/>
          <w:szCs w:val="20"/>
        </w:rPr>
      </w:pPr>
    </w:p>
    <w:p w14:paraId="786DD891" w14:textId="77777777" w:rsidR="007412F1" w:rsidRPr="00F62765" w:rsidRDefault="007412F1" w:rsidP="007412F1">
      <w:pPr>
        <w:pStyle w:val="Default"/>
        <w:rPr>
          <w:rFonts w:ascii="Georgia" w:hAnsi="Georgia"/>
          <w:sz w:val="20"/>
          <w:szCs w:val="20"/>
        </w:rPr>
      </w:pPr>
      <w:r w:rsidRPr="00F62765">
        <w:rPr>
          <w:rFonts w:ascii="Georgia" w:hAnsi="Georgia"/>
          <w:sz w:val="20"/>
          <w:szCs w:val="20"/>
        </w:rPr>
        <w:t xml:space="preserve">Sincerely, </w:t>
      </w:r>
    </w:p>
    <w:p w14:paraId="291A2C10" w14:textId="77777777" w:rsidR="007412F1" w:rsidRDefault="007412F1" w:rsidP="007412F1">
      <w:pPr>
        <w:pStyle w:val="Default"/>
        <w:rPr>
          <w:rFonts w:ascii="Georgia" w:hAnsi="Georgia"/>
          <w:color w:val="FF0000"/>
          <w:sz w:val="20"/>
          <w:szCs w:val="20"/>
        </w:rPr>
      </w:pPr>
    </w:p>
    <w:p w14:paraId="397E1A87" w14:textId="77777777" w:rsidR="001749BD" w:rsidRPr="00F62765" w:rsidRDefault="001749BD" w:rsidP="007412F1">
      <w:pPr>
        <w:pStyle w:val="Default"/>
        <w:rPr>
          <w:rFonts w:ascii="Georgia" w:hAnsi="Georgia"/>
          <w:color w:val="FF0000"/>
          <w:sz w:val="20"/>
          <w:szCs w:val="20"/>
        </w:rPr>
      </w:pPr>
    </w:p>
    <w:p w14:paraId="6C191F2D" w14:textId="77777777" w:rsidR="007412F1" w:rsidRPr="00F62765" w:rsidRDefault="007412F1" w:rsidP="007412F1">
      <w:pPr>
        <w:pStyle w:val="Default"/>
        <w:rPr>
          <w:rFonts w:ascii="Georgia" w:hAnsi="Georgia"/>
          <w:iCs/>
          <w:color w:val="FF0000"/>
          <w:sz w:val="20"/>
          <w:szCs w:val="20"/>
        </w:rPr>
      </w:pPr>
    </w:p>
    <w:p w14:paraId="1ACDF87C" w14:textId="77777777" w:rsidR="007412F1" w:rsidRPr="00F62765" w:rsidRDefault="007412F1" w:rsidP="007412F1">
      <w:pPr>
        <w:pStyle w:val="Default"/>
        <w:rPr>
          <w:rFonts w:ascii="Georgia" w:hAnsi="Georgia"/>
          <w:color w:val="44546A" w:themeColor="text2"/>
          <w:sz w:val="20"/>
          <w:szCs w:val="20"/>
          <w:highlight w:val="yellow"/>
        </w:rPr>
      </w:pPr>
      <w:r w:rsidRPr="00F62765">
        <w:rPr>
          <w:rFonts w:ascii="Georgia" w:hAnsi="Georgia"/>
          <w:iCs/>
          <w:color w:val="44546A" w:themeColor="text2"/>
          <w:sz w:val="20"/>
          <w:szCs w:val="20"/>
          <w:highlight w:val="yellow"/>
        </w:rPr>
        <w:t xml:space="preserve">[Physician’s name and credentials] </w:t>
      </w:r>
    </w:p>
    <w:p w14:paraId="6AC27FB1" w14:textId="77777777" w:rsidR="007412F1" w:rsidRPr="00F62765" w:rsidRDefault="007412F1" w:rsidP="007412F1">
      <w:pPr>
        <w:pStyle w:val="Default"/>
        <w:rPr>
          <w:rFonts w:ascii="Georgia" w:hAnsi="Georgia"/>
          <w:color w:val="44546A" w:themeColor="text2"/>
          <w:sz w:val="20"/>
          <w:szCs w:val="20"/>
          <w:highlight w:val="yellow"/>
        </w:rPr>
      </w:pPr>
      <w:r w:rsidRPr="00F62765">
        <w:rPr>
          <w:rFonts w:ascii="Georgia" w:hAnsi="Georgia"/>
          <w:iCs/>
          <w:color w:val="44546A" w:themeColor="text2"/>
          <w:sz w:val="20"/>
          <w:szCs w:val="20"/>
          <w:highlight w:val="yellow"/>
        </w:rPr>
        <w:t xml:space="preserve">[Title] </w:t>
      </w:r>
    </w:p>
    <w:p w14:paraId="42A9908D" w14:textId="77777777" w:rsidR="007412F1" w:rsidRPr="00F62765" w:rsidRDefault="007412F1" w:rsidP="007412F1">
      <w:pPr>
        <w:pStyle w:val="Default"/>
        <w:rPr>
          <w:rFonts w:ascii="Georgia" w:hAnsi="Georgia"/>
          <w:color w:val="44546A" w:themeColor="text2"/>
          <w:sz w:val="20"/>
          <w:szCs w:val="20"/>
          <w:highlight w:val="yellow"/>
        </w:rPr>
      </w:pPr>
      <w:r w:rsidRPr="00F62765">
        <w:rPr>
          <w:rFonts w:ascii="Georgia" w:hAnsi="Georgia"/>
          <w:iCs/>
          <w:color w:val="44546A" w:themeColor="text2"/>
          <w:sz w:val="20"/>
          <w:szCs w:val="20"/>
          <w:highlight w:val="yellow"/>
        </w:rPr>
        <w:t xml:space="preserve">[Name of practice] </w:t>
      </w:r>
    </w:p>
    <w:p w14:paraId="7E1B5699" w14:textId="77777777" w:rsidR="007412F1" w:rsidRPr="00F62765" w:rsidRDefault="007412F1" w:rsidP="007412F1">
      <w:pPr>
        <w:pStyle w:val="Default"/>
        <w:rPr>
          <w:rFonts w:ascii="Georgia" w:hAnsi="Georgia"/>
          <w:color w:val="44546A" w:themeColor="text2"/>
          <w:sz w:val="20"/>
          <w:szCs w:val="20"/>
          <w:highlight w:val="yellow"/>
        </w:rPr>
      </w:pPr>
      <w:r w:rsidRPr="00F62765">
        <w:rPr>
          <w:rFonts w:ascii="Georgia" w:hAnsi="Georgia"/>
          <w:iCs/>
          <w:color w:val="44546A" w:themeColor="text2"/>
          <w:sz w:val="20"/>
          <w:szCs w:val="20"/>
          <w:highlight w:val="yellow"/>
        </w:rPr>
        <w:t xml:space="preserve">[Street address] </w:t>
      </w:r>
    </w:p>
    <w:p w14:paraId="79D62291" w14:textId="77777777" w:rsidR="007412F1" w:rsidRPr="00F62765" w:rsidRDefault="007412F1" w:rsidP="007412F1">
      <w:pPr>
        <w:pStyle w:val="Default"/>
        <w:rPr>
          <w:rFonts w:ascii="Georgia" w:hAnsi="Georgia"/>
          <w:iCs/>
          <w:color w:val="44546A" w:themeColor="text2"/>
          <w:sz w:val="20"/>
          <w:szCs w:val="20"/>
          <w:highlight w:val="yellow"/>
        </w:rPr>
      </w:pPr>
      <w:r w:rsidRPr="00F62765">
        <w:rPr>
          <w:rFonts w:ascii="Georgia" w:hAnsi="Georgia"/>
          <w:iCs/>
          <w:color w:val="44546A" w:themeColor="text2"/>
          <w:sz w:val="20"/>
          <w:szCs w:val="20"/>
          <w:highlight w:val="yellow"/>
        </w:rPr>
        <w:t xml:space="preserve">[City, State, zip code] </w:t>
      </w:r>
    </w:p>
    <w:p w14:paraId="26F8FF9A" w14:textId="77777777" w:rsidR="007412F1" w:rsidRPr="00F62765" w:rsidRDefault="007412F1" w:rsidP="007412F1">
      <w:pPr>
        <w:pStyle w:val="Default"/>
        <w:rPr>
          <w:rFonts w:ascii="Georgia" w:hAnsi="Georgia"/>
          <w:color w:val="44546A" w:themeColor="text2"/>
          <w:sz w:val="20"/>
          <w:szCs w:val="20"/>
        </w:rPr>
      </w:pPr>
      <w:r w:rsidRPr="00F62765">
        <w:rPr>
          <w:rFonts w:ascii="Georgia" w:hAnsi="Georgia"/>
          <w:iCs/>
          <w:color w:val="44546A" w:themeColor="text2"/>
          <w:sz w:val="20"/>
          <w:szCs w:val="20"/>
          <w:highlight w:val="yellow"/>
        </w:rPr>
        <w:t>[Phone number]</w:t>
      </w:r>
      <w:r w:rsidRPr="00F62765">
        <w:rPr>
          <w:rFonts w:ascii="Georgia" w:hAnsi="Georgia"/>
          <w:iCs/>
          <w:color w:val="44546A" w:themeColor="text2"/>
          <w:sz w:val="20"/>
          <w:szCs w:val="20"/>
        </w:rPr>
        <w:t xml:space="preserve"> </w:t>
      </w:r>
    </w:p>
    <w:p w14:paraId="39727237" w14:textId="77777777" w:rsidR="007412F1" w:rsidRDefault="007412F1" w:rsidP="007412F1">
      <w:pPr>
        <w:pStyle w:val="Default"/>
        <w:rPr>
          <w:rFonts w:ascii="Georgia" w:hAnsi="Georgia"/>
          <w:sz w:val="20"/>
          <w:szCs w:val="20"/>
        </w:rPr>
      </w:pPr>
    </w:p>
    <w:p w14:paraId="5DEEE511" w14:textId="77777777" w:rsidR="000A5D3D" w:rsidRDefault="000A5D3D" w:rsidP="000A5D3D">
      <w:pPr>
        <w:spacing w:after="0" w:line="240" w:lineRule="auto"/>
        <w:rPr>
          <w:rFonts w:ascii="Georgia" w:hAnsi="Georgia"/>
          <w:b/>
          <w:color w:val="000000" w:themeColor="text1"/>
          <w:sz w:val="20"/>
          <w:szCs w:val="20"/>
        </w:rPr>
      </w:pPr>
      <w:r>
        <w:rPr>
          <w:rFonts w:ascii="Georgia" w:hAnsi="Georgia"/>
          <w:b/>
          <w:color w:val="000000" w:themeColor="text1"/>
          <w:sz w:val="20"/>
          <w:szCs w:val="20"/>
        </w:rPr>
        <w:t>Enclosures:</w:t>
      </w:r>
    </w:p>
    <w:p w14:paraId="30D6A22E" w14:textId="77777777" w:rsidR="000A5D3D" w:rsidRPr="0070413B" w:rsidRDefault="000A5D3D" w:rsidP="000A5D3D">
      <w:pPr>
        <w:spacing w:after="0" w:line="240" w:lineRule="auto"/>
        <w:rPr>
          <w:rFonts w:ascii="Georgia" w:hAnsi="Georgia"/>
          <w:bCs/>
          <w:color w:val="000000" w:themeColor="text1"/>
          <w:sz w:val="20"/>
          <w:szCs w:val="20"/>
        </w:rPr>
      </w:pPr>
      <w:r w:rsidRPr="0070413B">
        <w:rPr>
          <w:rFonts w:ascii="Georgia" w:hAnsi="Georgia"/>
          <w:bCs/>
          <w:color w:val="000000" w:themeColor="text1"/>
          <w:sz w:val="20"/>
          <w:szCs w:val="20"/>
        </w:rPr>
        <w:t>Patient Information</w:t>
      </w:r>
    </w:p>
    <w:p w14:paraId="351892DB" w14:textId="77777777" w:rsidR="000A5D3D" w:rsidRPr="0070413B" w:rsidRDefault="000A5D3D" w:rsidP="000A5D3D">
      <w:pPr>
        <w:spacing w:after="0" w:line="240" w:lineRule="auto"/>
        <w:rPr>
          <w:rFonts w:ascii="Georgia" w:hAnsi="Georgia"/>
          <w:bCs/>
          <w:color w:val="000000" w:themeColor="text1"/>
          <w:sz w:val="20"/>
          <w:szCs w:val="20"/>
        </w:rPr>
      </w:pPr>
      <w:r w:rsidRPr="0070413B">
        <w:rPr>
          <w:rFonts w:ascii="Georgia" w:hAnsi="Georgia"/>
          <w:bCs/>
          <w:color w:val="000000" w:themeColor="text1"/>
          <w:sz w:val="20"/>
          <w:szCs w:val="20"/>
        </w:rPr>
        <w:t>Clinical Documentation</w:t>
      </w:r>
    </w:p>
    <w:p w14:paraId="0AC6B4BA" w14:textId="77777777" w:rsidR="000A5D3D" w:rsidRDefault="000A5D3D" w:rsidP="000A5D3D">
      <w:pPr>
        <w:spacing w:after="0" w:line="240" w:lineRule="auto"/>
        <w:rPr>
          <w:rFonts w:ascii="Georgia" w:hAnsi="Georgia"/>
          <w:bCs/>
          <w:color w:val="000000" w:themeColor="text1"/>
          <w:sz w:val="20"/>
          <w:szCs w:val="20"/>
        </w:rPr>
      </w:pPr>
      <w:r w:rsidRPr="0070413B">
        <w:rPr>
          <w:rFonts w:ascii="Georgia" w:hAnsi="Georgia"/>
          <w:bCs/>
          <w:color w:val="000000" w:themeColor="text1"/>
          <w:sz w:val="20"/>
          <w:szCs w:val="20"/>
        </w:rPr>
        <w:t>FDA Approval</w:t>
      </w:r>
    </w:p>
    <w:p w14:paraId="08FC41AC" w14:textId="77777777" w:rsidR="00DB56D4" w:rsidRDefault="00DB56D4" w:rsidP="00E55E0F">
      <w:pPr>
        <w:spacing w:after="0" w:line="240" w:lineRule="auto"/>
        <w:rPr>
          <w:rFonts w:ascii="Georgia" w:hAnsi="Georgia"/>
          <w:sz w:val="16"/>
          <w:szCs w:val="16"/>
        </w:rPr>
      </w:pPr>
    </w:p>
    <w:p w14:paraId="753C6369" w14:textId="77777777" w:rsidR="00DB56D4" w:rsidRDefault="00DB56D4" w:rsidP="00E55E0F">
      <w:pPr>
        <w:spacing w:after="0" w:line="240" w:lineRule="auto"/>
        <w:rPr>
          <w:rFonts w:ascii="Georgia" w:hAnsi="Georgia"/>
          <w:sz w:val="16"/>
          <w:szCs w:val="16"/>
        </w:rPr>
      </w:pPr>
    </w:p>
    <w:p w14:paraId="23A9B02B" w14:textId="0E702CC0" w:rsidR="001B3281" w:rsidRPr="001B3281" w:rsidRDefault="001B3281" w:rsidP="00E55E0F">
      <w:pPr>
        <w:spacing w:after="0" w:line="240" w:lineRule="auto"/>
        <w:rPr>
          <w:rFonts w:ascii="Georgia" w:hAnsi="Georgia"/>
          <w:b/>
          <w:bCs/>
          <w:sz w:val="16"/>
          <w:szCs w:val="16"/>
        </w:rPr>
      </w:pPr>
      <w:r w:rsidRPr="001B3281">
        <w:rPr>
          <w:rFonts w:ascii="Georgia" w:hAnsi="Georgia"/>
          <w:b/>
          <w:bCs/>
          <w:sz w:val="16"/>
          <w:szCs w:val="16"/>
        </w:rPr>
        <w:lastRenderedPageBreak/>
        <w:t xml:space="preserve">APPENDIX: </w:t>
      </w:r>
    </w:p>
    <w:p w14:paraId="1F2EBB44" w14:textId="77777777" w:rsidR="001B3281" w:rsidRDefault="001B3281" w:rsidP="00E55E0F">
      <w:pPr>
        <w:spacing w:after="0" w:line="240" w:lineRule="auto"/>
        <w:rPr>
          <w:rFonts w:ascii="Georgia" w:hAnsi="Georgia"/>
          <w:sz w:val="16"/>
          <w:szCs w:val="16"/>
        </w:rPr>
      </w:pPr>
    </w:p>
    <w:p w14:paraId="2AB321A8" w14:textId="507009FF" w:rsidR="00E55E0F" w:rsidRDefault="00E55E0F" w:rsidP="00E55E0F">
      <w:pPr>
        <w:spacing w:after="0" w:line="240" w:lineRule="auto"/>
        <w:rPr>
          <w:rFonts w:ascii="Georgia" w:hAnsi="Georgia"/>
          <w:sz w:val="16"/>
          <w:szCs w:val="16"/>
        </w:rPr>
      </w:pPr>
      <w:r w:rsidRPr="00943C8D">
        <w:rPr>
          <w:rFonts w:ascii="Georgia" w:hAnsi="Georgia"/>
          <w:sz w:val="16"/>
          <w:szCs w:val="16"/>
        </w:rPr>
        <w:t>The published clinical data on the safety and effectiveness of CardioMEMS™ HF System include but are not limited to the following:</w:t>
      </w:r>
    </w:p>
    <w:p w14:paraId="351EF569" w14:textId="77777777" w:rsidR="00E55E0F" w:rsidRPr="00943C8D" w:rsidRDefault="00E55E0F" w:rsidP="00E55E0F">
      <w:pPr>
        <w:spacing w:after="0" w:line="240" w:lineRule="auto"/>
        <w:rPr>
          <w:rFonts w:ascii="Georgia" w:hAnsi="Georgia"/>
          <w:sz w:val="16"/>
          <w:szCs w:val="16"/>
        </w:rPr>
      </w:pPr>
    </w:p>
    <w:bookmarkStart w:id="0" w:name="_NCA_-_Implantable"/>
    <w:bookmarkEnd w:id="0"/>
    <w:p w14:paraId="7FB98CA4" w14:textId="77777777" w:rsidR="00E55E0F" w:rsidRPr="000368D9" w:rsidRDefault="00E55E0F" w:rsidP="00E55E0F">
      <w:pPr>
        <w:pStyle w:val="Heading1"/>
        <w:numPr>
          <w:ilvl w:val="0"/>
          <w:numId w:val="18"/>
        </w:numPr>
        <w:spacing w:before="0" w:after="120" w:line="240" w:lineRule="auto"/>
        <w:ind w:left="360"/>
        <w:rPr>
          <w:rStyle w:val="Hyperlink"/>
          <w:rFonts w:ascii="Georgia" w:hAnsi="Georgia"/>
          <w:color w:val="auto"/>
          <w:sz w:val="16"/>
          <w:szCs w:val="16"/>
          <w:u w:val="none"/>
        </w:rPr>
      </w:pPr>
      <w:r w:rsidRPr="000368D9">
        <w:fldChar w:fldCharType="begin"/>
      </w:r>
      <w:r w:rsidRPr="000368D9">
        <w:instrText>HYPERLINK "https://www.cms.gov/medicare-coverage-database/view/ncacal-decision-memo.aspx?proposed=N&amp;NCAId=313" \t "_blank" \o "https://www.cms.gov/medicare-coverage-database/view/ncacal-decision-memo.aspx?proposed=n&amp;ncaid=313"</w:instrText>
      </w:r>
      <w:r w:rsidRPr="000368D9">
        <w:fldChar w:fldCharType="separate"/>
      </w:r>
      <w:r w:rsidRPr="000368D9">
        <w:rPr>
          <w:rStyle w:val="Hyperlink"/>
          <w:rFonts w:ascii="Georgia" w:hAnsi="Georgia"/>
          <w:color w:val="auto"/>
          <w:sz w:val="16"/>
          <w:szCs w:val="16"/>
        </w:rPr>
        <w:t>NCA - Implantable Pulmonary Artery Pressure Sensors for Heart Failure Management (CAG-00466N) - Decision Memo</w:t>
      </w:r>
      <w:r w:rsidRPr="000368D9">
        <w:rPr>
          <w:rStyle w:val="Hyperlink"/>
          <w:rFonts w:ascii="Georgia" w:hAnsi="Georgia"/>
          <w:color w:val="auto"/>
          <w:sz w:val="16"/>
          <w:szCs w:val="16"/>
        </w:rPr>
        <w:fldChar w:fldCharType="end"/>
      </w:r>
    </w:p>
    <w:p w14:paraId="0C556512" w14:textId="77777777" w:rsidR="00E55E0F" w:rsidRPr="00B82D90" w:rsidRDefault="00E55E0F" w:rsidP="00E55E0F">
      <w:pPr>
        <w:pStyle w:val="Heading1"/>
        <w:numPr>
          <w:ilvl w:val="0"/>
          <w:numId w:val="18"/>
        </w:numPr>
        <w:spacing w:before="0" w:after="120" w:line="240" w:lineRule="auto"/>
        <w:ind w:left="360"/>
        <w:rPr>
          <w:rStyle w:val="Hyperlink"/>
          <w:rFonts w:ascii="Georgia" w:hAnsi="Georgia"/>
          <w:color w:val="auto"/>
          <w:sz w:val="16"/>
          <w:szCs w:val="16"/>
          <w:u w:val="none"/>
        </w:rPr>
      </w:pPr>
      <w:bookmarkStart w:id="1" w:name="_Anthem_medical_Policy"/>
      <w:bookmarkEnd w:id="1"/>
      <w:r w:rsidRPr="00B82D90">
        <w:rPr>
          <w:rFonts w:ascii="Georgia" w:hAnsi="Georgia"/>
          <w:color w:val="auto"/>
          <w:sz w:val="16"/>
          <w:szCs w:val="16"/>
        </w:rPr>
        <w:t xml:space="preserve">Anthem medical Policy Investigational Criteria ADMIN 00005. </w:t>
      </w:r>
      <w:hyperlink r:id="rId14" w:history="1">
        <w:r w:rsidRPr="00B82D90">
          <w:rPr>
            <w:rStyle w:val="Hyperlink"/>
            <w:rFonts w:ascii="Georgia" w:hAnsi="Georgia"/>
            <w:color w:val="auto"/>
            <w:sz w:val="16"/>
            <w:szCs w:val="16"/>
          </w:rPr>
          <w:t>ADMIN.00005 Investigational Criteria</w:t>
        </w:r>
      </w:hyperlink>
    </w:p>
    <w:p w14:paraId="43130FD2" w14:textId="59A6369C" w:rsidR="00E55E0F" w:rsidRPr="00F93AE0" w:rsidRDefault="00E55E0F" w:rsidP="00E55E0F">
      <w:pPr>
        <w:pStyle w:val="Heading1"/>
        <w:numPr>
          <w:ilvl w:val="0"/>
          <w:numId w:val="18"/>
        </w:numPr>
        <w:spacing w:before="0" w:after="120" w:line="240" w:lineRule="auto"/>
        <w:ind w:left="360"/>
        <w:rPr>
          <w:color w:val="auto"/>
          <w:sz w:val="16"/>
          <w:szCs w:val="16"/>
        </w:rPr>
      </w:pPr>
      <w:bookmarkStart w:id="2" w:name="_Costanzo,_M._R.,"/>
      <w:bookmarkEnd w:id="2"/>
      <w:r w:rsidRPr="00F93AE0">
        <w:rPr>
          <w:rStyle w:val="FootnoteReference"/>
          <w:rFonts w:ascii="Georgia" w:hAnsi="Georgia" w:cstheme="minorHAnsi"/>
          <w:color w:val="auto"/>
          <w:sz w:val="16"/>
          <w:szCs w:val="16"/>
          <w:vertAlign w:val="baseline"/>
        </w:rPr>
        <w:t>Costanzo, M. R., Adamson, P. B., Abraham, W. T., Jeffries, B., Neville, S., Cowart, P., . . . Jadav, J. S. (2012). Diuretic use guided by a wireless implanted pulmonary artery pressure monitoring system in NYHA class III heart failure patients: Observations from the CHAMPION trial</w:t>
      </w:r>
      <w:r w:rsidR="00445EED">
        <w:rPr>
          <w:rFonts w:ascii="Georgia" w:hAnsi="Georgia" w:cstheme="minorHAnsi"/>
          <w:color w:val="auto"/>
          <w:sz w:val="16"/>
          <w:szCs w:val="16"/>
        </w:rPr>
        <w:t xml:space="preserve">. </w:t>
      </w:r>
      <w:r w:rsidRPr="00F93AE0">
        <w:rPr>
          <w:rStyle w:val="FootnoteReference"/>
          <w:rFonts w:ascii="Georgia" w:hAnsi="Georgia" w:cstheme="minorHAnsi"/>
          <w:color w:val="auto"/>
          <w:sz w:val="16"/>
          <w:szCs w:val="16"/>
          <w:vertAlign w:val="baseline"/>
        </w:rPr>
        <w:t>Circulation, 126, A19396. Abstract 19396. Available at http://circ.ahajournals.org/cgi/content/meeting_abstract/126/21_MeetingAbstracts/A19396. Accessed June 16, 2015.</w:t>
      </w:r>
    </w:p>
    <w:p w14:paraId="4D52D28A"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3" w:name="_U.S._Food_and"/>
      <w:bookmarkEnd w:id="3"/>
      <w:r w:rsidRPr="00B27E6E">
        <w:rPr>
          <w:rFonts w:ascii="Georgia" w:hAnsi="Georgia"/>
          <w:color w:val="auto"/>
          <w:sz w:val="16"/>
          <w:szCs w:val="16"/>
        </w:rPr>
        <w:t xml:space="preserve">U.S. Food and Drug Administration, P100045/S056 CardioMEMS HF System (2022) </w:t>
      </w:r>
      <w:hyperlink r:id="rId15" w:history="1">
        <w:r w:rsidRPr="00B27E6E">
          <w:rPr>
            <w:rStyle w:val="Hyperlink"/>
            <w:rFonts w:ascii="Georgia" w:hAnsi="Georgia"/>
            <w:color w:val="auto"/>
            <w:sz w:val="16"/>
            <w:szCs w:val="16"/>
          </w:rPr>
          <w:t>Premarket Approval (PMA) (fda.gov)</w:t>
        </w:r>
      </w:hyperlink>
    </w:p>
    <w:p w14:paraId="7D63DD82" w14:textId="5889D6C9"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4" w:name="_Gorodeski_EZ,_Goyal"/>
      <w:bookmarkEnd w:id="4"/>
      <w:proofErr w:type="spellStart"/>
      <w:r w:rsidRPr="00B27E6E">
        <w:rPr>
          <w:rFonts w:ascii="Georgia" w:hAnsi="Georgia"/>
          <w:color w:val="auto"/>
          <w:sz w:val="16"/>
          <w:szCs w:val="16"/>
        </w:rPr>
        <w:t>Gorodeski</w:t>
      </w:r>
      <w:proofErr w:type="spellEnd"/>
      <w:r w:rsidRPr="00B27E6E">
        <w:rPr>
          <w:rFonts w:ascii="Georgia" w:hAnsi="Georgia"/>
          <w:color w:val="auto"/>
          <w:sz w:val="16"/>
          <w:szCs w:val="16"/>
        </w:rPr>
        <w:t xml:space="preserve"> EZ, Goyal P, Cox ZL, et al.  Virtual visits for care of patients with heart failure in the era of COVID-19:  A statement from the Heart Failure Society of America.  J Cardiac Fail 2020 (online publication)</w:t>
      </w:r>
    </w:p>
    <w:p w14:paraId="7B35BB36" w14:textId="3B01CE3D"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5" w:name="_Abraham,_W._T.,"/>
      <w:bookmarkEnd w:id="5"/>
      <w:r w:rsidRPr="00B27E6E">
        <w:rPr>
          <w:rFonts w:ascii="Georgia" w:hAnsi="Georgia"/>
          <w:color w:val="auto"/>
          <w:sz w:val="16"/>
          <w:szCs w:val="16"/>
          <w:lang w:val="de-DE"/>
        </w:rPr>
        <w:t xml:space="preserve">Abraham, W. T., et al. </w:t>
      </w:r>
      <w:r w:rsidRPr="00B27E6E">
        <w:rPr>
          <w:rFonts w:ascii="Georgia" w:hAnsi="Georgia"/>
          <w:color w:val="auto"/>
          <w:sz w:val="16"/>
          <w:szCs w:val="16"/>
        </w:rPr>
        <w:t>CHAMPION Trial Study Group. (2011). Wireless pulmonary artery haemodynamic monitoring in chronic heart failure: a randomized controlled trial. Lancet, 377, 658-666</w:t>
      </w:r>
    </w:p>
    <w:p w14:paraId="575BF18A"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6" w:name="_Adamson_PB,_Abraham"/>
      <w:bookmarkEnd w:id="6"/>
      <w:r w:rsidRPr="00B27E6E">
        <w:rPr>
          <w:rFonts w:ascii="Georgia" w:hAnsi="Georgia"/>
          <w:color w:val="auto"/>
          <w:sz w:val="16"/>
          <w:szCs w:val="16"/>
        </w:rPr>
        <w:t>Adamson PB, Abraham WT, Costanzo MR, Hasan A, Yadav C, Henderson J, Cowart P, Stevenson LW:  Wireless pulmonary artery pressure monitoring guides management to reduce decompensation in heart failure with preserved ejection fraction.   Circulation Heart Fail. 2014;7:935-944</w:t>
      </w:r>
    </w:p>
    <w:p w14:paraId="7D4E1CC3"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7" w:name="_Heywood_JT,_Jermyn"/>
      <w:bookmarkEnd w:id="7"/>
      <w:r w:rsidRPr="00B27E6E">
        <w:rPr>
          <w:rFonts w:ascii="Georgia" w:hAnsi="Georgia"/>
          <w:color w:val="auto"/>
          <w:sz w:val="16"/>
          <w:szCs w:val="16"/>
        </w:rPr>
        <w:t xml:space="preserve">Heywood JT, Jermyn R, Shavelle D, Abraham WT, Bhimaraj A, Bhatt K, Sheikh F, </w:t>
      </w:r>
      <w:proofErr w:type="spellStart"/>
      <w:r w:rsidRPr="00B27E6E">
        <w:rPr>
          <w:rFonts w:ascii="Georgia" w:hAnsi="Georgia"/>
          <w:color w:val="auto"/>
          <w:sz w:val="16"/>
          <w:szCs w:val="16"/>
        </w:rPr>
        <w:t>Eichorn</w:t>
      </w:r>
      <w:proofErr w:type="spellEnd"/>
      <w:r w:rsidRPr="00B27E6E">
        <w:rPr>
          <w:rFonts w:ascii="Georgia" w:hAnsi="Georgia"/>
          <w:color w:val="auto"/>
          <w:sz w:val="16"/>
          <w:szCs w:val="16"/>
        </w:rPr>
        <w:t xml:space="preserve"> E., Lamba S, </w:t>
      </w:r>
      <w:proofErr w:type="spellStart"/>
      <w:r w:rsidRPr="00B27E6E">
        <w:rPr>
          <w:rFonts w:ascii="Georgia" w:hAnsi="Georgia"/>
          <w:color w:val="auto"/>
          <w:sz w:val="16"/>
          <w:szCs w:val="16"/>
        </w:rPr>
        <w:t>Bharmi</w:t>
      </w:r>
      <w:proofErr w:type="spellEnd"/>
      <w:r w:rsidRPr="00B27E6E">
        <w:rPr>
          <w:rFonts w:ascii="Georgia" w:hAnsi="Georgia"/>
          <w:color w:val="auto"/>
          <w:sz w:val="16"/>
          <w:szCs w:val="16"/>
        </w:rPr>
        <w:t xml:space="preserve"> R, Agarwal R, Kumar C, Stevenson LW. Impact of </w:t>
      </w:r>
      <w:proofErr w:type="gramStart"/>
      <w:r w:rsidRPr="00B27E6E">
        <w:rPr>
          <w:rFonts w:ascii="Georgia" w:hAnsi="Georgia"/>
          <w:color w:val="auto"/>
          <w:sz w:val="16"/>
          <w:szCs w:val="16"/>
        </w:rPr>
        <w:t>practice based</w:t>
      </w:r>
      <w:proofErr w:type="gramEnd"/>
      <w:r w:rsidRPr="00B27E6E">
        <w:rPr>
          <w:rFonts w:ascii="Georgia" w:hAnsi="Georgia"/>
          <w:color w:val="auto"/>
          <w:sz w:val="16"/>
          <w:szCs w:val="16"/>
        </w:rPr>
        <w:t xml:space="preserve"> management of PA pressures in 2000</w:t>
      </w:r>
    </w:p>
    <w:p w14:paraId="38B258AE" w14:textId="2D1B294A"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8" w:name="_Lindenfeld_J,_et"/>
      <w:bookmarkEnd w:id="8"/>
      <w:r w:rsidRPr="00B27E6E">
        <w:rPr>
          <w:rFonts w:ascii="Georgia" w:hAnsi="Georgia"/>
          <w:color w:val="auto"/>
          <w:sz w:val="16"/>
          <w:szCs w:val="16"/>
        </w:rPr>
        <w:t xml:space="preserve">Lindenfeld J, et al. Haemodynamic-guided management of heart failure (GUIDE-HF): a </w:t>
      </w:r>
      <w:proofErr w:type="spellStart"/>
      <w:r w:rsidRPr="00B27E6E">
        <w:rPr>
          <w:rFonts w:ascii="Georgia" w:hAnsi="Georgia"/>
          <w:color w:val="auto"/>
          <w:sz w:val="16"/>
          <w:szCs w:val="16"/>
        </w:rPr>
        <w:t>randomised</w:t>
      </w:r>
      <w:proofErr w:type="spellEnd"/>
      <w:r w:rsidRPr="00B27E6E">
        <w:rPr>
          <w:rFonts w:ascii="Georgia" w:hAnsi="Georgia"/>
          <w:color w:val="auto"/>
          <w:sz w:val="16"/>
          <w:szCs w:val="16"/>
        </w:rPr>
        <w:t xml:space="preserve"> controlled trial. The Lancet. 2021;398(10304):991-1001</w:t>
      </w:r>
    </w:p>
    <w:p w14:paraId="2D00DE28"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9" w:name="_Brugtts_JJ_et"/>
      <w:bookmarkEnd w:id="9"/>
      <w:r w:rsidRPr="00B27E6E">
        <w:rPr>
          <w:rFonts w:ascii="Georgia" w:hAnsi="Georgia"/>
          <w:color w:val="auto"/>
          <w:sz w:val="16"/>
          <w:szCs w:val="16"/>
        </w:rPr>
        <w:t xml:space="preserve">Brugtts JJ et al. Remote Haemodynamic Monitoring of Pulmonary Artery Pressures in Patients with Chronic Heart Failure (MONITOR-HF): A randomized controlled clinical trial in a contemporary HF population. Lancet 2023 Jun 24;401(10394):2113-2123. </w:t>
      </w:r>
      <w:proofErr w:type="spellStart"/>
      <w:r w:rsidRPr="00B27E6E">
        <w:rPr>
          <w:rFonts w:ascii="Georgia" w:hAnsi="Georgia"/>
          <w:color w:val="auto"/>
          <w:sz w:val="16"/>
          <w:szCs w:val="16"/>
        </w:rPr>
        <w:t>doi</w:t>
      </w:r>
      <w:proofErr w:type="spellEnd"/>
      <w:r w:rsidRPr="00B27E6E">
        <w:rPr>
          <w:rFonts w:ascii="Georgia" w:hAnsi="Georgia"/>
          <w:color w:val="auto"/>
          <w:sz w:val="16"/>
          <w:szCs w:val="16"/>
        </w:rPr>
        <w:t>: 10.1016/S0140-6736(23)00923-6</w:t>
      </w:r>
    </w:p>
    <w:p w14:paraId="1557814C"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10" w:name="_Givertz_MM,_Stevenson"/>
      <w:bookmarkEnd w:id="10"/>
      <w:r w:rsidRPr="00B27E6E">
        <w:rPr>
          <w:rFonts w:ascii="Georgia" w:hAnsi="Georgia"/>
          <w:color w:val="auto"/>
          <w:sz w:val="16"/>
          <w:szCs w:val="16"/>
        </w:rPr>
        <w:t>Givertz MM, Stevenson LW, Costanzo MR, et al; CHAMPION Trial Investigators. Pulmonary artery pressure-guided management of patients with heart failure and reduced ejection fraction. J Am Coll Cardiol. 2017;70(15):1875-1886. doi:10.1016/j.jacc.2017.08.010</w:t>
      </w:r>
    </w:p>
    <w:p w14:paraId="5907EF23"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11" w:name="_Shavelle_DM_et"/>
      <w:bookmarkEnd w:id="11"/>
      <w:r w:rsidRPr="00B27E6E">
        <w:rPr>
          <w:rFonts w:ascii="Georgia" w:hAnsi="Georgia"/>
          <w:color w:val="auto"/>
          <w:sz w:val="16"/>
          <w:szCs w:val="16"/>
        </w:rPr>
        <w:t xml:space="preserve">Shavelle DM et al, CardioMEMS Post-Approval Study Investigators. Lower Rates of Heart Failure and All-Cause Hospitalizations During Pulmonary Artery Pressure-Guided Therapy for Ambulatory Heart Failure: One-Year Outcomes from the CardioMEMS Post-Approval Study. Circ Heart Fail. 2020 Aug;13(8):e006863. </w:t>
      </w:r>
      <w:proofErr w:type="spellStart"/>
      <w:r w:rsidRPr="00B27E6E">
        <w:rPr>
          <w:rFonts w:ascii="Georgia" w:hAnsi="Georgia"/>
          <w:color w:val="auto"/>
          <w:sz w:val="16"/>
          <w:szCs w:val="16"/>
        </w:rPr>
        <w:t>doi</w:t>
      </w:r>
      <w:proofErr w:type="spellEnd"/>
      <w:r w:rsidRPr="00B27E6E">
        <w:rPr>
          <w:rFonts w:ascii="Georgia" w:hAnsi="Georgia"/>
          <w:color w:val="auto"/>
          <w:sz w:val="16"/>
          <w:szCs w:val="16"/>
        </w:rPr>
        <w:t xml:space="preserve">: 10.1161/CIRCHEARTFAILURE.119.006863. </w:t>
      </w:r>
      <w:proofErr w:type="spellStart"/>
      <w:r w:rsidRPr="00B27E6E">
        <w:rPr>
          <w:rFonts w:ascii="Georgia" w:hAnsi="Georgia"/>
          <w:color w:val="auto"/>
          <w:sz w:val="16"/>
          <w:szCs w:val="16"/>
        </w:rPr>
        <w:t>Epub</w:t>
      </w:r>
      <w:proofErr w:type="spellEnd"/>
      <w:r w:rsidRPr="00B27E6E">
        <w:rPr>
          <w:rFonts w:ascii="Georgia" w:hAnsi="Georgia"/>
          <w:color w:val="auto"/>
          <w:sz w:val="16"/>
          <w:szCs w:val="16"/>
        </w:rPr>
        <w:t xml:space="preserve"> 2020 Aug 6. PMID: 32757642; PMCID: PMC743421</w:t>
      </w:r>
    </w:p>
    <w:p w14:paraId="206E0A34" w14:textId="5BBE42F2"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12" w:name="_Angermann_CE,_Assmus"/>
      <w:bookmarkEnd w:id="12"/>
      <w:r w:rsidRPr="00B27E6E">
        <w:rPr>
          <w:rFonts w:ascii="Georgia" w:hAnsi="Georgia"/>
          <w:color w:val="auto"/>
          <w:sz w:val="16"/>
          <w:szCs w:val="16"/>
          <w:lang w:val="de-DE"/>
        </w:rPr>
        <w:t xml:space="preserve">Angermann CE, Assmus B, Anker SD, et al. </w:t>
      </w:r>
      <w:r w:rsidRPr="00B27E6E">
        <w:rPr>
          <w:rFonts w:ascii="Georgia" w:hAnsi="Georgia"/>
          <w:color w:val="auto"/>
          <w:sz w:val="16"/>
          <w:szCs w:val="16"/>
        </w:rPr>
        <w:t xml:space="preserve">Pulmonary artery pressure-guided therapy in ambulatory patients with symptomatic heart failure: the CardioMEMS European Monitoring Study for Heart Failure (MEMS-HF) [published online ahead of print, 2020 Jun 27]. </w:t>
      </w:r>
      <w:proofErr w:type="spellStart"/>
      <w:r w:rsidRPr="00B27E6E">
        <w:rPr>
          <w:rFonts w:ascii="Georgia" w:hAnsi="Georgia"/>
          <w:color w:val="auto"/>
          <w:sz w:val="16"/>
          <w:szCs w:val="16"/>
        </w:rPr>
        <w:t>Eur</w:t>
      </w:r>
      <w:proofErr w:type="spellEnd"/>
      <w:r w:rsidRPr="00B27E6E">
        <w:rPr>
          <w:rFonts w:ascii="Georgia" w:hAnsi="Georgia"/>
          <w:color w:val="auto"/>
          <w:sz w:val="16"/>
          <w:szCs w:val="16"/>
        </w:rPr>
        <w:t xml:space="preserve"> J Heart Fail. 2020;10.1002/ejhf.1943. doi:10.1002/ejhf.1943</w:t>
      </w:r>
    </w:p>
    <w:p w14:paraId="388A235D" w14:textId="5E884193"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13" w:name="_Abraham_J,_Bharmi"/>
      <w:bookmarkEnd w:id="13"/>
      <w:r w:rsidRPr="00B27E6E">
        <w:rPr>
          <w:rFonts w:ascii="Georgia" w:hAnsi="Georgia"/>
          <w:color w:val="auto"/>
          <w:sz w:val="16"/>
          <w:szCs w:val="16"/>
        </w:rPr>
        <w:t xml:space="preserve">Abraham J, </w:t>
      </w:r>
      <w:proofErr w:type="spellStart"/>
      <w:r w:rsidRPr="00B27E6E">
        <w:rPr>
          <w:rFonts w:ascii="Georgia" w:hAnsi="Georgia"/>
          <w:color w:val="auto"/>
          <w:sz w:val="16"/>
          <w:szCs w:val="16"/>
        </w:rPr>
        <w:t>Bharmi</w:t>
      </w:r>
      <w:proofErr w:type="spellEnd"/>
      <w:r w:rsidRPr="00B27E6E">
        <w:rPr>
          <w:rFonts w:ascii="Georgia" w:hAnsi="Georgia"/>
          <w:color w:val="auto"/>
          <w:sz w:val="16"/>
          <w:szCs w:val="16"/>
        </w:rPr>
        <w:t xml:space="preserve"> R, Jonsson O, et al. Association of Ambulatory Hemodynamic Monitoring of Heart Failure </w:t>
      </w:r>
      <w:r w:rsidR="00441605">
        <w:rPr>
          <w:rFonts w:ascii="Georgia" w:hAnsi="Georgia"/>
          <w:color w:val="auto"/>
          <w:sz w:val="16"/>
          <w:szCs w:val="16"/>
        </w:rPr>
        <w:t>w</w:t>
      </w:r>
      <w:r w:rsidRPr="00B27E6E">
        <w:rPr>
          <w:rFonts w:ascii="Georgia" w:hAnsi="Georgia"/>
          <w:color w:val="auto"/>
          <w:sz w:val="16"/>
          <w:szCs w:val="16"/>
        </w:rPr>
        <w:t>ith Clinical Outcomes in a Concurrent Matched Cohort Analysis. JAMA Cardiol. 2019;4(6):556–563. doi:10.1001/jamacardio.2019.1384</w:t>
      </w:r>
    </w:p>
    <w:p w14:paraId="267B82A6" w14:textId="77777777"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r w:rsidRPr="00B27E6E">
        <w:rPr>
          <w:rFonts w:ascii="Georgia" w:hAnsi="Georgia"/>
          <w:color w:val="auto"/>
          <w:sz w:val="16"/>
          <w:szCs w:val="16"/>
        </w:rPr>
        <w:t>Angermann CE, et al. Pulmonary artery pressure-guided therapy in ambulatory patients with symptomatic heart failure: the CardioMEMS European Monitoring Study for Heart Failure (MEMS-HF). European Journal of Heart Failure.02020;22:1891 –1901</w:t>
      </w:r>
    </w:p>
    <w:p w14:paraId="6B4FE84D" w14:textId="0087A4CE" w:rsidR="00E55E0F" w:rsidRPr="00B27E6E" w:rsidRDefault="00E55E0F" w:rsidP="00E55E0F">
      <w:pPr>
        <w:pStyle w:val="Heading1"/>
        <w:numPr>
          <w:ilvl w:val="0"/>
          <w:numId w:val="18"/>
        </w:numPr>
        <w:spacing w:before="0" w:after="120" w:line="240" w:lineRule="auto"/>
        <w:ind w:left="360"/>
        <w:rPr>
          <w:rFonts w:ascii="Georgia" w:hAnsi="Georgia"/>
          <w:color w:val="auto"/>
          <w:sz w:val="16"/>
          <w:szCs w:val="16"/>
        </w:rPr>
      </w:pPr>
      <w:bookmarkStart w:id="14" w:name="_Lindenfeld_J,_Costanzo"/>
      <w:bookmarkEnd w:id="14"/>
      <w:r w:rsidRPr="00B27E6E">
        <w:rPr>
          <w:rFonts w:ascii="Georgia" w:hAnsi="Georgia"/>
          <w:color w:val="auto"/>
          <w:sz w:val="16"/>
          <w:szCs w:val="16"/>
        </w:rPr>
        <w:t xml:space="preserve">Lindenfeld J, Costanzo MR, </w:t>
      </w:r>
      <w:proofErr w:type="spellStart"/>
      <w:r w:rsidRPr="00B27E6E">
        <w:rPr>
          <w:rFonts w:ascii="Georgia" w:hAnsi="Georgia"/>
          <w:color w:val="auto"/>
          <w:sz w:val="16"/>
          <w:szCs w:val="16"/>
        </w:rPr>
        <w:t>Zile</w:t>
      </w:r>
      <w:proofErr w:type="spellEnd"/>
      <w:r w:rsidRPr="00B27E6E">
        <w:rPr>
          <w:rFonts w:ascii="Georgia" w:hAnsi="Georgia"/>
          <w:color w:val="auto"/>
          <w:sz w:val="16"/>
          <w:szCs w:val="16"/>
        </w:rPr>
        <w:t xml:space="preserve"> MR, et al. Implantable Hemodynamic Monitors Improve Survival in Patients with Heart Failure and Reduced Ejection Fraction. J Am Coll Cardiol. 2024;83(6):682-694. doi:10.1016/j.jacc.2023.11.030</w:t>
      </w:r>
    </w:p>
    <w:p w14:paraId="738FD58B" w14:textId="77777777" w:rsidR="00E55E0F" w:rsidRPr="00B27E6E" w:rsidRDefault="00E55E0F" w:rsidP="00E55E0F">
      <w:pPr>
        <w:pStyle w:val="Heading1"/>
        <w:numPr>
          <w:ilvl w:val="0"/>
          <w:numId w:val="18"/>
        </w:numPr>
        <w:spacing w:before="0" w:after="120" w:line="240" w:lineRule="auto"/>
        <w:ind w:left="360"/>
        <w:rPr>
          <w:rStyle w:val="Hyperlink"/>
          <w:rFonts w:ascii="Georgia" w:hAnsi="Georgia"/>
          <w:color w:val="auto"/>
          <w:sz w:val="16"/>
          <w:szCs w:val="16"/>
          <w:u w:val="none"/>
        </w:rPr>
      </w:pPr>
      <w:bookmarkStart w:id="15" w:name="_National_Institute_for"/>
      <w:bookmarkEnd w:id="15"/>
      <w:r w:rsidRPr="00B27E6E">
        <w:rPr>
          <w:rFonts w:ascii="Georgia" w:hAnsi="Georgia"/>
          <w:color w:val="auto"/>
          <w:sz w:val="16"/>
          <w:szCs w:val="16"/>
        </w:rPr>
        <w:t>National Institute for Health and Care Excellence. (2021, November 24). Guidance: Percutaneous implantation of pulmonary artery pressure sensors for monitoring treatment of chronic heart failure: Guidance. NICE. Retrieved December 29, 2021, from https://www.nice.org.uk/guidance/ipg711</w:t>
      </w:r>
    </w:p>
    <w:p w14:paraId="224B0A25" w14:textId="77777777" w:rsidR="00945786" w:rsidRDefault="00945786" w:rsidP="000A5D3D">
      <w:pPr>
        <w:spacing w:after="0" w:line="240" w:lineRule="auto"/>
        <w:rPr>
          <w:rFonts w:ascii="Georgia" w:hAnsi="Georgia"/>
          <w:bCs/>
          <w:color w:val="000000" w:themeColor="text1"/>
          <w:sz w:val="20"/>
          <w:szCs w:val="20"/>
        </w:rPr>
      </w:pPr>
    </w:p>
    <w:sectPr w:rsidR="00945786" w:rsidSect="008E4D5C">
      <w:type w:val="continuous"/>
      <w:pgSz w:w="12240" w:h="15840"/>
      <w:pgMar w:top="864"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62A3" w14:textId="77777777" w:rsidR="006C1647" w:rsidRPr="00995CE1" w:rsidRDefault="006C1647" w:rsidP="00995CE1">
      <w:pPr>
        <w:pStyle w:val="Footer"/>
      </w:pPr>
    </w:p>
  </w:endnote>
  <w:endnote w:type="continuationSeparator" w:id="0">
    <w:p w14:paraId="191987C3" w14:textId="77777777" w:rsidR="006C1647" w:rsidRDefault="006C1647" w:rsidP="007412F1">
      <w:pPr>
        <w:spacing w:after="0" w:line="240" w:lineRule="auto"/>
      </w:pPr>
      <w:r>
        <w:continuationSeparator/>
      </w:r>
    </w:p>
  </w:endnote>
  <w:endnote w:type="continuationNotice" w:id="1">
    <w:p w14:paraId="7C1CAD0C" w14:textId="77777777" w:rsidR="006C1647" w:rsidRDefault="006C16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29A4B" w14:textId="77777777" w:rsidR="00D95116" w:rsidRDefault="00D95116" w:rsidP="00925F23">
    <w:pPr>
      <w:pStyle w:val="Footer"/>
      <w:tabs>
        <w:tab w:val="left" w:pos="720"/>
      </w:tabs>
      <w:ind w:left="720" w:hanging="720"/>
    </w:pPr>
  </w:p>
  <w:p w14:paraId="5865EB1D" w14:textId="77777777" w:rsidR="00D95116" w:rsidRDefault="00D95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4F57" w14:textId="77777777" w:rsidR="006C1647" w:rsidRDefault="006C1647" w:rsidP="007412F1">
      <w:pPr>
        <w:spacing w:after="0" w:line="240" w:lineRule="auto"/>
      </w:pPr>
      <w:r>
        <w:separator/>
      </w:r>
    </w:p>
  </w:footnote>
  <w:footnote w:type="continuationSeparator" w:id="0">
    <w:p w14:paraId="57E00F19" w14:textId="77777777" w:rsidR="006C1647" w:rsidRDefault="006C1647" w:rsidP="007412F1">
      <w:pPr>
        <w:spacing w:after="0" w:line="240" w:lineRule="auto"/>
      </w:pPr>
      <w:r>
        <w:continuationSeparator/>
      </w:r>
    </w:p>
  </w:footnote>
  <w:footnote w:type="continuationNotice" w:id="1">
    <w:p w14:paraId="05F37E4D" w14:textId="77777777" w:rsidR="006C1647" w:rsidRDefault="006C16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2579"/>
    <w:multiLevelType w:val="hybridMultilevel"/>
    <w:tmpl w:val="89A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51E83"/>
    <w:multiLevelType w:val="hybridMultilevel"/>
    <w:tmpl w:val="655E3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04401"/>
    <w:multiLevelType w:val="hybridMultilevel"/>
    <w:tmpl w:val="590A4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AA82D10"/>
    <w:multiLevelType w:val="hybridMultilevel"/>
    <w:tmpl w:val="59823FDE"/>
    <w:lvl w:ilvl="0" w:tplc="92009E9A">
      <w:start w:val="1"/>
      <w:numFmt w:val="decimal"/>
      <w:lvlText w:val="%1."/>
      <w:lvlJc w:val="left"/>
      <w:pPr>
        <w:ind w:left="720" w:hanging="360"/>
      </w:pPr>
      <w:rPr>
        <w:sz w:val="1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D106F"/>
    <w:multiLevelType w:val="hybridMultilevel"/>
    <w:tmpl w:val="9846216E"/>
    <w:lvl w:ilvl="0" w:tplc="DFE4E068">
      <w:start w:val="1"/>
      <w:numFmt w:val="decimal"/>
      <w:lvlText w:val="%1."/>
      <w:lvlJc w:val="left"/>
      <w:pPr>
        <w:ind w:left="720" w:hanging="360"/>
      </w:pPr>
    </w:lvl>
    <w:lvl w:ilvl="1" w:tplc="AF98D2D0">
      <w:start w:val="1"/>
      <w:numFmt w:val="lowerLetter"/>
      <w:lvlText w:val="%2."/>
      <w:lvlJc w:val="left"/>
      <w:pPr>
        <w:ind w:left="1440" w:hanging="360"/>
      </w:pPr>
    </w:lvl>
    <w:lvl w:ilvl="2" w:tplc="2384D926">
      <w:start w:val="1"/>
      <w:numFmt w:val="lowerRoman"/>
      <w:lvlText w:val="%3."/>
      <w:lvlJc w:val="right"/>
      <w:pPr>
        <w:ind w:left="2160" w:hanging="180"/>
      </w:pPr>
    </w:lvl>
    <w:lvl w:ilvl="3" w:tplc="2ABE07A8">
      <w:start w:val="1"/>
      <w:numFmt w:val="decimal"/>
      <w:lvlText w:val="%4."/>
      <w:lvlJc w:val="left"/>
      <w:pPr>
        <w:ind w:left="2880" w:hanging="360"/>
      </w:pPr>
    </w:lvl>
    <w:lvl w:ilvl="4" w:tplc="FE744F68">
      <w:start w:val="1"/>
      <w:numFmt w:val="lowerLetter"/>
      <w:lvlText w:val="%5."/>
      <w:lvlJc w:val="left"/>
      <w:pPr>
        <w:ind w:left="3600" w:hanging="360"/>
      </w:pPr>
    </w:lvl>
    <w:lvl w:ilvl="5" w:tplc="D256D216">
      <w:start w:val="1"/>
      <w:numFmt w:val="lowerRoman"/>
      <w:lvlText w:val="%6."/>
      <w:lvlJc w:val="right"/>
      <w:pPr>
        <w:ind w:left="4320" w:hanging="180"/>
      </w:pPr>
    </w:lvl>
    <w:lvl w:ilvl="6" w:tplc="2F089160">
      <w:start w:val="1"/>
      <w:numFmt w:val="decimal"/>
      <w:lvlText w:val="%7."/>
      <w:lvlJc w:val="left"/>
      <w:pPr>
        <w:ind w:left="5040" w:hanging="360"/>
      </w:pPr>
    </w:lvl>
    <w:lvl w:ilvl="7" w:tplc="9C781302">
      <w:start w:val="1"/>
      <w:numFmt w:val="lowerLetter"/>
      <w:lvlText w:val="%8."/>
      <w:lvlJc w:val="left"/>
      <w:pPr>
        <w:ind w:left="5760" w:hanging="360"/>
      </w:pPr>
    </w:lvl>
    <w:lvl w:ilvl="8" w:tplc="9D2E54F4">
      <w:start w:val="1"/>
      <w:numFmt w:val="lowerRoman"/>
      <w:lvlText w:val="%9."/>
      <w:lvlJc w:val="right"/>
      <w:pPr>
        <w:ind w:left="6480" w:hanging="180"/>
      </w:pPr>
    </w:lvl>
  </w:abstractNum>
  <w:abstractNum w:abstractNumId="5" w15:restartNumberingAfterBreak="0">
    <w:nsid w:val="33D81F7B"/>
    <w:multiLevelType w:val="hybridMultilevel"/>
    <w:tmpl w:val="20F0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560B1"/>
    <w:multiLevelType w:val="hybridMultilevel"/>
    <w:tmpl w:val="82AEAB8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062EA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2B033D"/>
    <w:multiLevelType w:val="hybridMultilevel"/>
    <w:tmpl w:val="D32A7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95C29"/>
    <w:multiLevelType w:val="multilevel"/>
    <w:tmpl w:val="9854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4446DE"/>
    <w:multiLevelType w:val="hybridMultilevel"/>
    <w:tmpl w:val="C6A062EE"/>
    <w:lvl w:ilvl="0" w:tplc="0409000B">
      <w:start w:val="1"/>
      <w:numFmt w:val="bullet"/>
      <w:lvlText w:val=""/>
      <w:lvlJc w:val="left"/>
      <w:pPr>
        <w:ind w:left="81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76EF3A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CC6268"/>
    <w:multiLevelType w:val="hybridMultilevel"/>
    <w:tmpl w:val="E37CA9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4542AA"/>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E563838"/>
    <w:multiLevelType w:val="hybridMultilevel"/>
    <w:tmpl w:val="58CE4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79E3"/>
    <w:multiLevelType w:val="multilevel"/>
    <w:tmpl w:val="7E46E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A53A4"/>
    <w:multiLevelType w:val="hybridMultilevel"/>
    <w:tmpl w:val="C9987D84"/>
    <w:lvl w:ilvl="0" w:tplc="AC1E97BA">
      <w:start w:val="1"/>
      <w:numFmt w:val="decimal"/>
      <w:lvlText w:val="%1."/>
      <w:lvlJc w:val="left"/>
      <w:pPr>
        <w:ind w:left="720" w:hanging="360"/>
      </w:pPr>
      <w:rPr>
        <w:rFonts w:ascii="Georgia" w:hAnsi="Georgia"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11000">
    <w:abstractNumId w:val="2"/>
  </w:num>
  <w:num w:numId="2" w16cid:durableId="369036440">
    <w:abstractNumId w:val="8"/>
  </w:num>
  <w:num w:numId="3" w16cid:durableId="1936865698">
    <w:abstractNumId w:val="5"/>
  </w:num>
  <w:num w:numId="4" w16cid:durableId="2038769536">
    <w:abstractNumId w:val="3"/>
  </w:num>
  <w:num w:numId="5" w16cid:durableId="20792805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682301">
    <w:abstractNumId w:val="4"/>
  </w:num>
  <w:num w:numId="7" w16cid:durableId="1262841119">
    <w:abstractNumId w:val="0"/>
  </w:num>
  <w:num w:numId="8" w16cid:durableId="1220020348">
    <w:abstractNumId w:val="14"/>
  </w:num>
  <w:num w:numId="9" w16cid:durableId="1750927028">
    <w:abstractNumId w:val="10"/>
  </w:num>
  <w:num w:numId="10" w16cid:durableId="1627079877">
    <w:abstractNumId w:val="1"/>
  </w:num>
  <w:num w:numId="11" w16cid:durableId="1616670632">
    <w:abstractNumId w:val="12"/>
  </w:num>
  <w:num w:numId="12" w16cid:durableId="703603555">
    <w:abstractNumId w:val="6"/>
  </w:num>
  <w:num w:numId="13" w16cid:durableId="1152450986">
    <w:abstractNumId w:val="9"/>
  </w:num>
  <w:num w:numId="14" w16cid:durableId="1029531610">
    <w:abstractNumId w:val="15"/>
  </w:num>
  <w:num w:numId="15" w16cid:durableId="1464614381">
    <w:abstractNumId w:val="11"/>
  </w:num>
  <w:num w:numId="16" w16cid:durableId="639919905">
    <w:abstractNumId w:val="7"/>
  </w:num>
  <w:num w:numId="17" w16cid:durableId="1182088967">
    <w:abstractNumId w:val="13"/>
  </w:num>
  <w:num w:numId="18" w16cid:durableId="7621495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2F1"/>
    <w:rsid w:val="000101B0"/>
    <w:rsid w:val="0001119A"/>
    <w:rsid w:val="00011FE2"/>
    <w:rsid w:val="00012E17"/>
    <w:rsid w:val="00013717"/>
    <w:rsid w:val="00014265"/>
    <w:rsid w:val="00016BE3"/>
    <w:rsid w:val="000250D3"/>
    <w:rsid w:val="00034EF5"/>
    <w:rsid w:val="0003595C"/>
    <w:rsid w:val="00041856"/>
    <w:rsid w:val="00041EA1"/>
    <w:rsid w:val="000426C1"/>
    <w:rsid w:val="0005301E"/>
    <w:rsid w:val="00074FFB"/>
    <w:rsid w:val="000802F7"/>
    <w:rsid w:val="000833DD"/>
    <w:rsid w:val="000852CF"/>
    <w:rsid w:val="000878A6"/>
    <w:rsid w:val="000916FF"/>
    <w:rsid w:val="000A5D3D"/>
    <w:rsid w:val="000B1849"/>
    <w:rsid w:val="000B662E"/>
    <w:rsid w:val="000C72D4"/>
    <w:rsid w:val="000D1162"/>
    <w:rsid w:val="000D2D18"/>
    <w:rsid w:val="000E7566"/>
    <w:rsid w:val="000F0F9E"/>
    <w:rsid w:val="000F789B"/>
    <w:rsid w:val="00111D4B"/>
    <w:rsid w:val="00112E31"/>
    <w:rsid w:val="001271A5"/>
    <w:rsid w:val="00127C82"/>
    <w:rsid w:val="00130FA7"/>
    <w:rsid w:val="001352BB"/>
    <w:rsid w:val="00142126"/>
    <w:rsid w:val="001570B7"/>
    <w:rsid w:val="00164001"/>
    <w:rsid w:val="00165FEC"/>
    <w:rsid w:val="001749BD"/>
    <w:rsid w:val="001845CE"/>
    <w:rsid w:val="00192EBA"/>
    <w:rsid w:val="0019EA32"/>
    <w:rsid w:val="001A2063"/>
    <w:rsid w:val="001A3593"/>
    <w:rsid w:val="001A522E"/>
    <w:rsid w:val="001A6D55"/>
    <w:rsid w:val="001B3281"/>
    <w:rsid w:val="001B7564"/>
    <w:rsid w:val="001C743D"/>
    <w:rsid w:val="001D07B8"/>
    <w:rsid w:val="001E76D4"/>
    <w:rsid w:val="001E7A58"/>
    <w:rsid w:val="001F51D5"/>
    <w:rsid w:val="001F6B00"/>
    <w:rsid w:val="001F6D04"/>
    <w:rsid w:val="0020336F"/>
    <w:rsid w:val="00210081"/>
    <w:rsid w:val="002147C1"/>
    <w:rsid w:val="002236AB"/>
    <w:rsid w:val="00233074"/>
    <w:rsid w:val="0024207B"/>
    <w:rsid w:val="00245F30"/>
    <w:rsid w:val="00256980"/>
    <w:rsid w:val="002624ED"/>
    <w:rsid w:val="00272974"/>
    <w:rsid w:val="00275D18"/>
    <w:rsid w:val="00282727"/>
    <w:rsid w:val="002969FC"/>
    <w:rsid w:val="002A2F86"/>
    <w:rsid w:val="002A5644"/>
    <w:rsid w:val="002B6E68"/>
    <w:rsid w:val="002B73C7"/>
    <w:rsid w:val="002D173A"/>
    <w:rsid w:val="002D411B"/>
    <w:rsid w:val="002E5284"/>
    <w:rsid w:val="002E612C"/>
    <w:rsid w:val="00314331"/>
    <w:rsid w:val="00327B57"/>
    <w:rsid w:val="00331949"/>
    <w:rsid w:val="0033347C"/>
    <w:rsid w:val="003365D8"/>
    <w:rsid w:val="00337803"/>
    <w:rsid w:val="00337D7D"/>
    <w:rsid w:val="00340BF3"/>
    <w:rsid w:val="003506B7"/>
    <w:rsid w:val="00353EFF"/>
    <w:rsid w:val="00360D4D"/>
    <w:rsid w:val="003637EB"/>
    <w:rsid w:val="00376C59"/>
    <w:rsid w:val="00377016"/>
    <w:rsid w:val="00380940"/>
    <w:rsid w:val="00390D6E"/>
    <w:rsid w:val="003911F2"/>
    <w:rsid w:val="00395CC3"/>
    <w:rsid w:val="00395F3A"/>
    <w:rsid w:val="003A0410"/>
    <w:rsid w:val="003A0B89"/>
    <w:rsid w:val="003A0C41"/>
    <w:rsid w:val="003B487E"/>
    <w:rsid w:val="003B6B16"/>
    <w:rsid w:val="003C6507"/>
    <w:rsid w:val="003D0494"/>
    <w:rsid w:val="003E4684"/>
    <w:rsid w:val="003E4C65"/>
    <w:rsid w:val="003E5640"/>
    <w:rsid w:val="003F02C5"/>
    <w:rsid w:val="00414194"/>
    <w:rsid w:val="00414C18"/>
    <w:rsid w:val="00423C1F"/>
    <w:rsid w:val="00424CE2"/>
    <w:rsid w:val="00426CAB"/>
    <w:rsid w:val="00431D1D"/>
    <w:rsid w:val="00441605"/>
    <w:rsid w:val="004423F7"/>
    <w:rsid w:val="00445EED"/>
    <w:rsid w:val="004514B1"/>
    <w:rsid w:val="00453015"/>
    <w:rsid w:val="00461224"/>
    <w:rsid w:val="004673AC"/>
    <w:rsid w:val="004677CB"/>
    <w:rsid w:val="00475A0B"/>
    <w:rsid w:val="004877C4"/>
    <w:rsid w:val="00491E46"/>
    <w:rsid w:val="00497355"/>
    <w:rsid w:val="004A50D9"/>
    <w:rsid w:val="004D0009"/>
    <w:rsid w:val="004D1842"/>
    <w:rsid w:val="004D2802"/>
    <w:rsid w:val="004D5CB7"/>
    <w:rsid w:val="004F17FD"/>
    <w:rsid w:val="00504176"/>
    <w:rsid w:val="0051427F"/>
    <w:rsid w:val="00515475"/>
    <w:rsid w:val="00521FE5"/>
    <w:rsid w:val="005265D5"/>
    <w:rsid w:val="00527D89"/>
    <w:rsid w:val="00544E0B"/>
    <w:rsid w:val="005534AE"/>
    <w:rsid w:val="00553EC0"/>
    <w:rsid w:val="00556324"/>
    <w:rsid w:val="0057667E"/>
    <w:rsid w:val="00576F48"/>
    <w:rsid w:val="00586E89"/>
    <w:rsid w:val="00587CE9"/>
    <w:rsid w:val="005958CD"/>
    <w:rsid w:val="005965D2"/>
    <w:rsid w:val="00597FD9"/>
    <w:rsid w:val="005A2BB9"/>
    <w:rsid w:val="005B6072"/>
    <w:rsid w:val="005D5C31"/>
    <w:rsid w:val="005E1722"/>
    <w:rsid w:val="005E4DD7"/>
    <w:rsid w:val="005F628A"/>
    <w:rsid w:val="005F6EFC"/>
    <w:rsid w:val="006037EB"/>
    <w:rsid w:val="00604B23"/>
    <w:rsid w:val="006051E8"/>
    <w:rsid w:val="00637DE9"/>
    <w:rsid w:val="0064148F"/>
    <w:rsid w:val="00654E5C"/>
    <w:rsid w:val="00657F7C"/>
    <w:rsid w:val="006634B7"/>
    <w:rsid w:val="00674CC2"/>
    <w:rsid w:val="006776D4"/>
    <w:rsid w:val="006804D1"/>
    <w:rsid w:val="00681117"/>
    <w:rsid w:val="00697072"/>
    <w:rsid w:val="006C1647"/>
    <w:rsid w:val="006C4CAA"/>
    <w:rsid w:val="006D436F"/>
    <w:rsid w:val="006E23BE"/>
    <w:rsid w:val="006F1E4D"/>
    <w:rsid w:val="006F49A7"/>
    <w:rsid w:val="006F55AF"/>
    <w:rsid w:val="007104C8"/>
    <w:rsid w:val="007118D8"/>
    <w:rsid w:val="00714A25"/>
    <w:rsid w:val="00716C91"/>
    <w:rsid w:val="00717D87"/>
    <w:rsid w:val="0072352B"/>
    <w:rsid w:val="00725909"/>
    <w:rsid w:val="00732413"/>
    <w:rsid w:val="007348C8"/>
    <w:rsid w:val="0073557D"/>
    <w:rsid w:val="007412F1"/>
    <w:rsid w:val="007430FD"/>
    <w:rsid w:val="007436A1"/>
    <w:rsid w:val="00756BD6"/>
    <w:rsid w:val="007670DE"/>
    <w:rsid w:val="00770543"/>
    <w:rsid w:val="0077694A"/>
    <w:rsid w:val="007816F5"/>
    <w:rsid w:val="00790C63"/>
    <w:rsid w:val="00793D43"/>
    <w:rsid w:val="007A54B8"/>
    <w:rsid w:val="007B7A26"/>
    <w:rsid w:val="007B7CEE"/>
    <w:rsid w:val="007C2E2A"/>
    <w:rsid w:val="007F117D"/>
    <w:rsid w:val="007F3A74"/>
    <w:rsid w:val="007F515F"/>
    <w:rsid w:val="007F78BF"/>
    <w:rsid w:val="0081529D"/>
    <w:rsid w:val="00832380"/>
    <w:rsid w:val="00877537"/>
    <w:rsid w:val="0089498A"/>
    <w:rsid w:val="008A6925"/>
    <w:rsid w:val="008C13E2"/>
    <w:rsid w:val="008C3C55"/>
    <w:rsid w:val="008D37A9"/>
    <w:rsid w:val="008D3C47"/>
    <w:rsid w:val="008D5C3E"/>
    <w:rsid w:val="008E45B8"/>
    <w:rsid w:val="008E4D5C"/>
    <w:rsid w:val="008F0D7C"/>
    <w:rsid w:val="008F6B6B"/>
    <w:rsid w:val="00906788"/>
    <w:rsid w:val="00914B00"/>
    <w:rsid w:val="00920B8C"/>
    <w:rsid w:val="0092506B"/>
    <w:rsid w:val="00925F23"/>
    <w:rsid w:val="00931718"/>
    <w:rsid w:val="00935344"/>
    <w:rsid w:val="00937CD9"/>
    <w:rsid w:val="00943C8D"/>
    <w:rsid w:val="00945786"/>
    <w:rsid w:val="00953539"/>
    <w:rsid w:val="0096446D"/>
    <w:rsid w:val="00966D07"/>
    <w:rsid w:val="0097678B"/>
    <w:rsid w:val="009778BF"/>
    <w:rsid w:val="00985059"/>
    <w:rsid w:val="009871D0"/>
    <w:rsid w:val="00995CE1"/>
    <w:rsid w:val="00997D3E"/>
    <w:rsid w:val="009A12DC"/>
    <w:rsid w:val="009A252F"/>
    <w:rsid w:val="009B2896"/>
    <w:rsid w:val="009C2A9F"/>
    <w:rsid w:val="009C7ADA"/>
    <w:rsid w:val="009D07E4"/>
    <w:rsid w:val="009E59C6"/>
    <w:rsid w:val="009F0F2C"/>
    <w:rsid w:val="009F3AC3"/>
    <w:rsid w:val="009F515F"/>
    <w:rsid w:val="00A05DE0"/>
    <w:rsid w:val="00A140D1"/>
    <w:rsid w:val="00A144B3"/>
    <w:rsid w:val="00A34404"/>
    <w:rsid w:val="00A34AC2"/>
    <w:rsid w:val="00A47A50"/>
    <w:rsid w:val="00A610CE"/>
    <w:rsid w:val="00A63800"/>
    <w:rsid w:val="00A719B2"/>
    <w:rsid w:val="00A82284"/>
    <w:rsid w:val="00A86BA8"/>
    <w:rsid w:val="00A964E2"/>
    <w:rsid w:val="00AA5714"/>
    <w:rsid w:val="00AA703E"/>
    <w:rsid w:val="00AB7EC7"/>
    <w:rsid w:val="00AD62BD"/>
    <w:rsid w:val="00AD668D"/>
    <w:rsid w:val="00AE01BA"/>
    <w:rsid w:val="00AE0AAE"/>
    <w:rsid w:val="00AE7BFC"/>
    <w:rsid w:val="00B04318"/>
    <w:rsid w:val="00B06E23"/>
    <w:rsid w:val="00B16EEA"/>
    <w:rsid w:val="00B20902"/>
    <w:rsid w:val="00B214FF"/>
    <w:rsid w:val="00B2264B"/>
    <w:rsid w:val="00B278BF"/>
    <w:rsid w:val="00B43F12"/>
    <w:rsid w:val="00B469B9"/>
    <w:rsid w:val="00B62369"/>
    <w:rsid w:val="00B636E8"/>
    <w:rsid w:val="00B64F49"/>
    <w:rsid w:val="00B73F42"/>
    <w:rsid w:val="00B772CD"/>
    <w:rsid w:val="00B8452B"/>
    <w:rsid w:val="00B87C4A"/>
    <w:rsid w:val="00B91553"/>
    <w:rsid w:val="00B94422"/>
    <w:rsid w:val="00B95AD4"/>
    <w:rsid w:val="00B9746E"/>
    <w:rsid w:val="00BA452F"/>
    <w:rsid w:val="00BB1327"/>
    <w:rsid w:val="00BB7C20"/>
    <w:rsid w:val="00BC0409"/>
    <w:rsid w:val="00BE0C60"/>
    <w:rsid w:val="00BE205D"/>
    <w:rsid w:val="00BE2640"/>
    <w:rsid w:val="00BE767B"/>
    <w:rsid w:val="00BF34E4"/>
    <w:rsid w:val="00BF3A42"/>
    <w:rsid w:val="00C00475"/>
    <w:rsid w:val="00C11D25"/>
    <w:rsid w:val="00C12B68"/>
    <w:rsid w:val="00C24F4A"/>
    <w:rsid w:val="00C32385"/>
    <w:rsid w:val="00C33904"/>
    <w:rsid w:val="00C37430"/>
    <w:rsid w:val="00C4075D"/>
    <w:rsid w:val="00C41005"/>
    <w:rsid w:val="00C41C72"/>
    <w:rsid w:val="00C757B8"/>
    <w:rsid w:val="00C817F8"/>
    <w:rsid w:val="00C83632"/>
    <w:rsid w:val="00C94DE5"/>
    <w:rsid w:val="00CA0299"/>
    <w:rsid w:val="00CA4F1D"/>
    <w:rsid w:val="00CD6617"/>
    <w:rsid w:val="00CE2EF5"/>
    <w:rsid w:val="00CF3D8F"/>
    <w:rsid w:val="00CF688A"/>
    <w:rsid w:val="00D07526"/>
    <w:rsid w:val="00D1240B"/>
    <w:rsid w:val="00D23078"/>
    <w:rsid w:val="00D4220C"/>
    <w:rsid w:val="00D52757"/>
    <w:rsid w:val="00D55C26"/>
    <w:rsid w:val="00D621AE"/>
    <w:rsid w:val="00D751B2"/>
    <w:rsid w:val="00D95116"/>
    <w:rsid w:val="00DA0208"/>
    <w:rsid w:val="00DA3693"/>
    <w:rsid w:val="00DA39A7"/>
    <w:rsid w:val="00DA7963"/>
    <w:rsid w:val="00DB43F0"/>
    <w:rsid w:val="00DB56D4"/>
    <w:rsid w:val="00DC50B5"/>
    <w:rsid w:val="00DC5121"/>
    <w:rsid w:val="00DD39E8"/>
    <w:rsid w:val="00DD5354"/>
    <w:rsid w:val="00DE2C79"/>
    <w:rsid w:val="00DF6588"/>
    <w:rsid w:val="00E00217"/>
    <w:rsid w:val="00E029BD"/>
    <w:rsid w:val="00E02B5F"/>
    <w:rsid w:val="00E036D4"/>
    <w:rsid w:val="00E046D3"/>
    <w:rsid w:val="00E10467"/>
    <w:rsid w:val="00E1656E"/>
    <w:rsid w:val="00E165D0"/>
    <w:rsid w:val="00E21681"/>
    <w:rsid w:val="00E22B54"/>
    <w:rsid w:val="00E30A7C"/>
    <w:rsid w:val="00E313CC"/>
    <w:rsid w:val="00E35E93"/>
    <w:rsid w:val="00E36C89"/>
    <w:rsid w:val="00E4224F"/>
    <w:rsid w:val="00E4420C"/>
    <w:rsid w:val="00E47A07"/>
    <w:rsid w:val="00E55E0F"/>
    <w:rsid w:val="00E56A57"/>
    <w:rsid w:val="00E6354D"/>
    <w:rsid w:val="00E65F20"/>
    <w:rsid w:val="00E74E19"/>
    <w:rsid w:val="00E76024"/>
    <w:rsid w:val="00E87CCE"/>
    <w:rsid w:val="00E910AF"/>
    <w:rsid w:val="00E95655"/>
    <w:rsid w:val="00E96EE7"/>
    <w:rsid w:val="00EA1869"/>
    <w:rsid w:val="00EC30D0"/>
    <w:rsid w:val="00EC6476"/>
    <w:rsid w:val="00EC6769"/>
    <w:rsid w:val="00ED02A6"/>
    <w:rsid w:val="00EE4681"/>
    <w:rsid w:val="00EF2699"/>
    <w:rsid w:val="00F07830"/>
    <w:rsid w:val="00F211B8"/>
    <w:rsid w:val="00F452E4"/>
    <w:rsid w:val="00F459EA"/>
    <w:rsid w:val="00F62765"/>
    <w:rsid w:val="00F63ED6"/>
    <w:rsid w:val="00F72103"/>
    <w:rsid w:val="00F812DF"/>
    <w:rsid w:val="00F87C3A"/>
    <w:rsid w:val="00F9375E"/>
    <w:rsid w:val="00F96D6C"/>
    <w:rsid w:val="00FA2C0C"/>
    <w:rsid w:val="00FB024E"/>
    <w:rsid w:val="00FC732E"/>
    <w:rsid w:val="00FF113B"/>
    <w:rsid w:val="057D8E3E"/>
    <w:rsid w:val="05C43B3A"/>
    <w:rsid w:val="07F1CE12"/>
    <w:rsid w:val="087C4192"/>
    <w:rsid w:val="0A4F4D48"/>
    <w:rsid w:val="0ABC9AC0"/>
    <w:rsid w:val="0DD2A119"/>
    <w:rsid w:val="0EE4DB07"/>
    <w:rsid w:val="11FFB28E"/>
    <w:rsid w:val="133CBC19"/>
    <w:rsid w:val="170D8FCC"/>
    <w:rsid w:val="1DBF68F2"/>
    <w:rsid w:val="20D02B2A"/>
    <w:rsid w:val="2DF4DE68"/>
    <w:rsid w:val="2E282D99"/>
    <w:rsid w:val="2F5190FD"/>
    <w:rsid w:val="2F80457E"/>
    <w:rsid w:val="2F934BE5"/>
    <w:rsid w:val="3551ECB2"/>
    <w:rsid w:val="36B7D7A3"/>
    <w:rsid w:val="3A21D98F"/>
    <w:rsid w:val="3A37122F"/>
    <w:rsid w:val="431CBA02"/>
    <w:rsid w:val="4350B2FE"/>
    <w:rsid w:val="4485CC04"/>
    <w:rsid w:val="449FF8B9"/>
    <w:rsid w:val="46FE310B"/>
    <w:rsid w:val="48D29887"/>
    <w:rsid w:val="4C8772D0"/>
    <w:rsid w:val="4CE48C76"/>
    <w:rsid w:val="4EEB466C"/>
    <w:rsid w:val="50513653"/>
    <w:rsid w:val="53315721"/>
    <w:rsid w:val="54A1BB6C"/>
    <w:rsid w:val="54A42BA5"/>
    <w:rsid w:val="56BC7F7E"/>
    <w:rsid w:val="583287AE"/>
    <w:rsid w:val="5B585738"/>
    <w:rsid w:val="5DC4A6C0"/>
    <w:rsid w:val="5E7A1FBA"/>
    <w:rsid w:val="611B96C8"/>
    <w:rsid w:val="61644D9B"/>
    <w:rsid w:val="6297DDCB"/>
    <w:rsid w:val="651DB402"/>
    <w:rsid w:val="65B8FCC3"/>
    <w:rsid w:val="66477956"/>
    <w:rsid w:val="67FDBBDA"/>
    <w:rsid w:val="6900B689"/>
    <w:rsid w:val="6F8B918C"/>
    <w:rsid w:val="7071B853"/>
    <w:rsid w:val="711FAD66"/>
    <w:rsid w:val="714ADF14"/>
    <w:rsid w:val="749DE5C9"/>
    <w:rsid w:val="752EFFD8"/>
    <w:rsid w:val="75B5A3EF"/>
    <w:rsid w:val="77BCCA85"/>
    <w:rsid w:val="79E46A94"/>
    <w:rsid w:val="7B700953"/>
    <w:rsid w:val="7CDAA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5450"/>
  <w15:chartTrackingRefBased/>
  <w15:docId w15:val="{4469CD12-E810-471D-B165-78B49A96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D8F"/>
    <w:pPr>
      <w:spacing w:after="200" w:line="276" w:lineRule="auto"/>
    </w:pPr>
    <w:rPr>
      <w:kern w:val="0"/>
      <w14:ligatures w14:val="none"/>
    </w:rPr>
  </w:style>
  <w:style w:type="paragraph" w:styleId="Heading1">
    <w:name w:val="heading 1"/>
    <w:basedOn w:val="Normal"/>
    <w:next w:val="Normal"/>
    <w:link w:val="Heading1Char"/>
    <w:uiPriority w:val="9"/>
    <w:qFormat/>
    <w:rsid w:val="00E55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2F1"/>
    <w:pPr>
      <w:autoSpaceDE w:val="0"/>
      <w:autoSpaceDN w:val="0"/>
      <w:adjustRightInd w:val="0"/>
      <w:spacing w:after="0" w:line="240" w:lineRule="auto"/>
    </w:pPr>
    <w:rPr>
      <w:rFonts w:ascii="Calibri" w:hAnsi="Calibri" w:cs="Calibri"/>
      <w:color w:val="000000"/>
      <w:kern w:val="0"/>
      <w:sz w:val="24"/>
      <w:szCs w:val="24"/>
      <w14:ligatures w14:val="none"/>
    </w:rPr>
  </w:style>
  <w:style w:type="table" w:styleId="TableGrid">
    <w:name w:val="Table Grid"/>
    <w:basedOn w:val="TableNormal"/>
    <w:uiPriority w:val="39"/>
    <w:rsid w:val="007412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41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2F1"/>
    <w:rPr>
      <w:kern w:val="0"/>
      <w14:ligatures w14:val="none"/>
    </w:rPr>
  </w:style>
  <w:style w:type="paragraph" w:styleId="ListParagraph">
    <w:name w:val="List Paragraph"/>
    <w:basedOn w:val="Normal"/>
    <w:uiPriority w:val="34"/>
    <w:qFormat/>
    <w:rsid w:val="007412F1"/>
    <w:pPr>
      <w:ind w:left="720"/>
      <w:contextualSpacing/>
    </w:pPr>
  </w:style>
  <w:style w:type="paragraph" w:styleId="FootnoteText">
    <w:name w:val="footnote text"/>
    <w:basedOn w:val="Normal"/>
    <w:link w:val="FootnoteTextChar"/>
    <w:uiPriority w:val="99"/>
    <w:unhideWhenUsed/>
    <w:rsid w:val="007412F1"/>
    <w:pPr>
      <w:spacing w:after="0" w:line="240" w:lineRule="auto"/>
    </w:pPr>
    <w:rPr>
      <w:sz w:val="20"/>
      <w:szCs w:val="20"/>
    </w:rPr>
  </w:style>
  <w:style w:type="character" w:customStyle="1" w:styleId="FootnoteTextChar">
    <w:name w:val="Footnote Text Char"/>
    <w:basedOn w:val="DefaultParagraphFont"/>
    <w:link w:val="FootnoteText"/>
    <w:uiPriority w:val="99"/>
    <w:rsid w:val="007412F1"/>
    <w:rPr>
      <w:kern w:val="0"/>
      <w:sz w:val="20"/>
      <w:szCs w:val="20"/>
      <w14:ligatures w14:val="none"/>
    </w:rPr>
  </w:style>
  <w:style w:type="character" w:styleId="FootnoteReference">
    <w:name w:val="footnote reference"/>
    <w:basedOn w:val="DefaultParagraphFont"/>
    <w:uiPriority w:val="99"/>
    <w:unhideWhenUsed/>
    <w:rsid w:val="007412F1"/>
    <w:rPr>
      <w:vertAlign w:val="superscript"/>
    </w:rPr>
  </w:style>
  <w:style w:type="character" w:styleId="Hyperlink">
    <w:name w:val="Hyperlink"/>
    <w:basedOn w:val="DefaultParagraphFont"/>
    <w:uiPriority w:val="99"/>
    <w:unhideWhenUsed/>
    <w:rsid w:val="007412F1"/>
    <w:rPr>
      <w:color w:val="0563C1" w:themeColor="hyperlink"/>
      <w:u w:val="single"/>
    </w:rPr>
  </w:style>
  <w:style w:type="paragraph" w:styleId="EndnoteText">
    <w:name w:val="endnote text"/>
    <w:basedOn w:val="Normal"/>
    <w:link w:val="EndnoteTextChar"/>
    <w:uiPriority w:val="99"/>
    <w:unhideWhenUsed/>
    <w:rsid w:val="007412F1"/>
    <w:pPr>
      <w:spacing w:after="0" w:line="240" w:lineRule="auto"/>
    </w:pPr>
    <w:rPr>
      <w:sz w:val="20"/>
      <w:szCs w:val="20"/>
    </w:rPr>
  </w:style>
  <w:style w:type="character" w:customStyle="1" w:styleId="EndnoteTextChar">
    <w:name w:val="Endnote Text Char"/>
    <w:basedOn w:val="DefaultParagraphFont"/>
    <w:link w:val="EndnoteText"/>
    <w:uiPriority w:val="99"/>
    <w:rsid w:val="007412F1"/>
    <w:rPr>
      <w:kern w:val="0"/>
      <w:sz w:val="20"/>
      <w:szCs w:val="20"/>
      <w14:ligatures w14:val="none"/>
    </w:rPr>
  </w:style>
  <w:style w:type="table" w:styleId="ListTable7Colorful-Accent1">
    <w:name w:val="List Table 7 Colorful Accent 1"/>
    <w:basedOn w:val="TableNormal"/>
    <w:uiPriority w:val="52"/>
    <w:rsid w:val="007412F1"/>
    <w:pPr>
      <w:spacing w:after="0" w:line="240" w:lineRule="auto"/>
    </w:pPr>
    <w:rPr>
      <w:color w:val="2F5496" w:themeColor="accent1" w:themeShade="BF"/>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9767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78B"/>
    <w:rPr>
      <w:kern w:val="0"/>
      <w14:ligatures w14:val="none"/>
    </w:rPr>
  </w:style>
  <w:style w:type="character" w:styleId="UnresolvedMention">
    <w:name w:val="Unresolved Mention"/>
    <w:basedOn w:val="DefaultParagraphFont"/>
    <w:uiPriority w:val="99"/>
    <w:semiHidden/>
    <w:unhideWhenUsed/>
    <w:rsid w:val="00E02B5F"/>
    <w:rPr>
      <w:color w:val="605E5C"/>
      <w:shd w:val="clear" w:color="auto" w:fill="E1DFDD"/>
    </w:rPr>
  </w:style>
  <w:style w:type="paragraph" w:styleId="NormalWeb">
    <w:name w:val="Normal (Web)"/>
    <w:basedOn w:val="Normal"/>
    <w:uiPriority w:val="99"/>
    <w:semiHidden/>
    <w:unhideWhenUsed/>
    <w:rsid w:val="000142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default">
    <w:name w:val="body-default"/>
    <w:basedOn w:val="DefaultParagraphFont"/>
    <w:rsid w:val="00014265"/>
  </w:style>
  <w:style w:type="character" w:styleId="Strong">
    <w:name w:val="Strong"/>
    <w:basedOn w:val="DefaultParagraphFont"/>
    <w:uiPriority w:val="22"/>
    <w:qFormat/>
    <w:rsid w:val="00014265"/>
    <w:rPr>
      <w:b/>
      <w:bCs/>
    </w:rPr>
  </w:style>
  <w:style w:type="paragraph" w:styleId="CommentSubject">
    <w:name w:val="annotation subject"/>
    <w:basedOn w:val="CommentText"/>
    <w:next w:val="CommentText"/>
    <w:link w:val="CommentSubjectChar"/>
    <w:uiPriority w:val="99"/>
    <w:semiHidden/>
    <w:unhideWhenUsed/>
    <w:rsid w:val="00914B00"/>
    <w:rPr>
      <w:b/>
      <w:bCs/>
    </w:rPr>
  </w:style>
  <w:style w:type="character" w:customStyle="1" w:styleId="CommentSubjectChar">
    <w:name w:val="Comment Subject Char"/>
    <w:basedOn w:val="CommentTextChar"/>
    <w:link w:val="CommentSubject"/>
    <w:uiPriority w:val="99"/>
    <w:semiHidden/>
    <w:rsid w:val="00914B00"/>
    <w:rPr>
      <w:b/>
      <w:bCs/>
      <w:kern w:val="0"/>
      <w:sz w:val="20"/>
      <w:szCs w:val="20"/>
      <w14:ligatures w14:val="none"/>
    </w:rPr>
  </w:style>
  <w:style w:type="character" w:styleId="EndnoteReference">
    <w:name w:val="endnote reference"/>
    <w:basedOn w:val="DefaultParagraphFont"/>
    <w:uiPriority w:val="99"/>
    <w:semiHidden/>
    <w:unhideWhenUsed/>
    <w:rsid w:val="000F0F9E"/>
    <w:rPr>
      <w:vertAlign w:val="superscript"/>
    </w:rPr>
  </w:style>
  <w:style w:type="character" w:customStyle="1" w:styleId="Heading1Char">
    <w:name w:val="Heading 1 Char"/>
    <w:basedOn w:val="DefaultParagraphFont"/>
    <w:link w:val="Heading1"/>
    <w:uiPriority w:val="9"/>
    <w:rsid w:val="00E55E0F"/>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7684">
      <w:bodyDiv w:val="1"/>
      <w:marLeft w:val="0"/>
      <w:marRight w:val="0"/>
      <w:marTop w:val="0"/>
      <w:marBottom w:val="0"/>
      <w:divBdr>
        <w:top w:val="none" w:sz="0" w:space="0" w:color="auto"/>
        <w:left w:val="none" w:sz="0" w:space="0" w:color="auto"/>
        <w:bottom w:val="none" w:sz="0" w:space="0" w:color="auto"/>
        <w:right w:val="none" w:sz="0" w:space="0" w:color="auto"/>
      </w:divBdr>
    </w:div>
    <w:div w:id="1124226370">
      <w:bodyDiv w:val="1"/>
      <w:marLeft w:val="0"/>
      <w:marRight w:val="0"/>
      <w:marTop w:val="0"/>
      <w:marBottom w:val="0"/>
      <w:divBdr>
        <w:top w:val="none" w:sz="0" w:space="0" w:color="auto"/>
        <w:left w:val="none" w:sz="0" w:space="0" w:color="auto"/>
        <w:bottom w:val="none" w:sz="0" w:space="0" w:color="auto"/>
        <w:right w:val="none" w:sz="0" w:space="0" w:color="auto"/>
      </w:divBdr>
    </w:div>
    <w:div w:id="19439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ipg711/chapter/1-Recommendations"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cessdata.fda.gov/scripts/cdrh/cfdocs/cfpma/pma.cfm?id=P100045S056"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them.com/dam/medpolicies/abc/active/policies/mp_pw_a044153.html" TargetMode="External"/></Relationships>
</file>

<file path=word/documenttasks/documenttasks1.xml><?xml version="1.0" encoding="utf-8"?>
<t:Tasks xmlns:t="http://schemas.microsoft.com/office/tasks/2019/documenttasks" xmlns:oel="http://schemas.microsoft.com/office/2019/extlst">
  <t:Task id="{8740D5EE-80F6-4B64-8AA3-B899C1E95461}">
    <t:Anchor>
      <t:Comment id="941399936"/>
    </t:Anchor>
    <t:History>
      <t:Event id="{69F3E40A-7BAB-4FBE-97E9-7E9C12CF869E}" time="2025-01-20T23:10:08.095Z">
        <t:Attribution userId="S::kerri.coduti@abbott.com::7fe9bd4b-022f-4a2c-aa42-61da85763b0e" userProvider="AD" userName="Coduti, Kerri"/>
        <t:Anchor>
          <t:Comment id="941399936"/>
        </t:Anchor>
        <t:Create/>
      </t:Event>
      <t:Event id="{5DE6BB42-0CDC-40B0-A1A9-DCAC63F786AF}" time="2025-01-20T23:10:08.095Z">
        <t:Attribution userId="S::kerri.coduti@abbott.com::7fe9bd4b-022f-4a2c-aa42-61da85763b0e" userProvider="AD" userName="Coduti, Kerri"/>
        <t:Anchor>
          <t:Comment id="941399936"/>
        </t:Anchor>
        <t:Assign userId="S::janet.fike@abbott.com::0daffbf9-8fac-4f5f-a701-86e22de6c140" userProvider="AD" userName="Fike, Janet"/>
      </t:Event>
      <t:Event id="{5D753E29-BE77-4478-AC99-1F8B9499DF09}" time="2025-01-20T23:10:08.095Z">
        <t:Attribution userId="S::kerri.coduti@abbott.com::7fe9bd4b-022f-4a2c-aa42-61da85763b0e" userProvider="AD" userName="Coduti, Kerri"/>
        <t:Anchor>
          <t:Comment id="941399936"/>
        </t:Anchor>
        <t:SetTitle title="@Fike, Janet I emailed you my suggestion for revisions for BNP/HF admission. I also suggest we space it out with multiple paragraphs so the provider can see what they need to 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2" ma:contentTypeDescription="Create a new document." ma:contentTypeScope="" ma:versionID="e1d525001a366af3fdaadd9f63926a7c">
  <xsd:schema xmlns:xsd="http://www.w3.org/2001/XMLSchema" xmlns:xs="http://www.w3.org/2001/XMLSchema" xmlns:p="http://schemas.microsoft.com/office/2006/metadata/properties" xmlns:ns2="f3acbb68-2cd8-40a1-be5a-5c4aadc7e6bb" targetNamespace="http://schemas.microsoft.com/office/2006/metadata/properties" ma:root="true" ma:fieldsID="41d5c424494dc47fde63179f61b925a7"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E7D0E-4B3F-4598-BE93-6A6AF91D6A73}">
  <ds:schemaRefs>
    <ds:schemaRef ds:uri="http://schemas.microsoft.com/sharepoint/v3/contenttype/forms"/>
  </ds:schemaRefs>
</ds:datastoreItem>
</file>

<file path=customXml/itemProps2.xml><?xml version="1.0" encoding="utf-8"?>
<ds:datastoreItem xmlns:ds="http://schemas.openxmlformats.org/officeDocument/2006/customXml" ds:itemID="{3A6BFD95-B70B-437D-A623-07A6E8781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0AAA8-A2DF-451F-8863-BEB5E6D699D2}">
  <ds:schemaRefs>
    <ds:schemaRef ds:uri="http://schemas.microsoft.com/office/2006/metadata/properties"/>
    <ds:schemaRef ds:uri="http://schemas.microsoft.com/office/infopath/2007/PartnerControls"/>
    <ds:schemaRef ds:uri="f3acbb68-2cd8-40a1-be5a-5c4aadc7e6bb"/>
  </ds:schemaRefs>
</ds:datastoreItem>
</file>

<file path=customXml/itemProps4.xml><?xml version="1.0" encoding="utf-8"?>
<ds:datastoreItem xmlns:ds="http://schemas.openxmlformats.org/officeDocument/2006/customXml" ds:itemID="{6C965799-7611-4B23-8036-22A8DDEE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4284</Words>
  <Characters>24424</Characters>
  <Application>Microsoft Office Word</Application>
  <DocSecurity>0</DocSecurity>
  <Lines>203</Lines>
  <Paragraphs>57</Paragraphs>
  <ScaleCrop>false</ScaleCrop>
  <Company/>
  <LinksUpToDate>false</LinksUpToDate>
  <CharactersWithSpaces>28651</CharactersWithSpaces>
  <SharedDoc>false</SharedDoc>
  <HLinks>
    <vt:vector size="198" baseType="variant">
      <vt:variant>
        <vt:i4>2555964</vt:i4>
      </vt:variant>
      <vt:variant>
        <vt:i4>96</vt:i4>
      </vt:variant>
      <vt:variant>
        <vt:i4>0</vt:i4>
      </vt:variant>
      <vt:variant>
        <vt:i4>5</vt:i4>
      </vt:variant>
      <vt:variant>
        <vt:lpwstr>https://www.accessdata.fda.gov/scripts/cdrh/cfdocs/cfpma/pma.cfm?id=P100045S056</vt:lpwstr>
      </vt:variant>
      <vt:variant>
        <vt:lpwstr/>
      </vt:variant>
      <vt:variant>
        <vt:i4>7602275</vt:i4>
      </vt:variant>
      <vt:variant>
        <vt:i4>93</vt:i4>
      </vt:variant>
      <vt:variant>
        <vt:i4>0</vt:i4>
      </vt:variant>
      <vt:variant>
        <vt:i4>5</vt:i4>
      </vt:variant>
      <vt:variant>
        <vt:lpwstr>https://www.anthem.com/dam/medpolicies/abc/active/policies/mp_pw_a044153.html</vt:lpwstr>
      </vt:variant>
      <vt:variant>
        <vt:lpwstr/>
      </vt:variant>
      <vt:variant>
        <vt:i4>3670063</vt:i4>
      </vt:variant>
      <vt:variant>
        <vt:i4>90</vt:i4>
      </vt:variant>
      <vt:variant>
        <vt:i4>0</vt:i4>
      </vt:variant>
      <vt:variant>
        <vt:i4>5</vt:i4>
      </vt:variant>
      <vt:variant>
        <vt:lpwstr>https://www.cms.gov/medicare-coverage-database/view/ncacal-decision-memo.aspx?proposed=N&amp;NCAId=313</vt:lpwstr>
      </vt:variant>
      <vt:variant>
        <vt:lpwstr/>
      </vt:variant>
      <vt:variant>
        <vt:i4>786514</vt:i4>
      </vt:variant>
      <vt:variant>
        <vt:i4>87</vt:i4>
      </vt:variant>
      <vt:variant>
        <vt:i4>0</vt:i4>
      </vt:variant>
      <vt:variant>
        <vt:i4>5</vt:i4>
      </vt:variant>
      <vt:variant>
        <vt:lpwstr>https://www.nice.org.uk/guidance/ipg711/chapter/1-Recommendations</vt:lpwstr>
      </vt:variant>
      <vt:variant>
        <vt:lpwstr/>
      </vt:variant>
      <vt:variant>
        <vt:i4>6357072</vt:i4>
      </vt:variant>
      <vt:variant>
        <vt:i4>84</vt:i4>
      </vt:variant>
      <vt:variant>
        <vt:i4>0</vt:i4>
      </vt:variant>
      <vt:variant>
        <vt:i4>5</vt:i4>
      </vt:variant>
      <vt:variant>
        <vt:lpwstr/>
      </vt:variant>
      <vt:variant>
        <vt:lpwstr>_National_Institute_for</vt:lpwstr>
      </vt:variant>
      <vt:variant>
        <vt:i4>1376381</vt:i4>
      </vt:variant>
      <vt:variant>
        <vt:i4>81</vt:i4>
      </vt:variant>
      <vt:variant>
        <vt:i4>0</vt:i4>
      </vt:variant>
      <vt:variant>
        <vt:i4>5</vt:i4>
      </vt:variant>
      <vt:variant>
        <vt:lpwstr/>
      </vt:variant>
      <vt:variant>
        <vt:lpwstr>_Lindenfeld_J,_Costanzo</vt:lpwstr>
      </vt:variant>
      <vt:variant>
        <vt:i4>1376381</vt:i4>
      </vt:variant>
      <vt:variant>
        <vt:i4>78</vt:i4>
      </vt:variant>
      <vt:variant>
        <vt:i4>0</vt:i4>
      </vt:variant>
      <vt:variant>
        <vt:i4>5</vt:i4>
      </vt:variant>
      <vt:variant>
        <vt:lpwstr/>
      </vt:variant>
      <vt:variant>
        <vt:lpwstr>_Lindenfeld_J,_Costanzo</vt:lpwstr>
      </vt:variant>
      <vt:variant>
        <vt:i4>4980851</vt:i4>
      </vt:variant>
      <vt:variant>
        <vt:i4>75</vt:i4>
      </vt:variant>
      <vt:variant>
        <vt:i4>0</vt:i4>
      </vt:variant>
      <vt:variant>
        <vt:i4>5</vt:i4>
      </vt:variant>
      <vt:variant>
        <vt:lpwstr/>
      </vt:variant>
      <vt:variant>
        <vt:lpwstr>_Shavelle_DM_et</vt:lpwstr>
      </vt:variant>
      <vt:variant>
        <vt:i4>5439532</vt:i4>
      </vt:variant>
      <vt:variant>
        <vt:i4>72</vt:i4>
      </vt:variant>
      <vt:variant>
        <vt:i4>0</vt:i4>
      </vt:variant>
      <vt:variant>
        <vt:i4>5</vt:i4>
      </vt:variant>
      <vt:variant>
        <vt:lpwstr/>
      </vt:variant>
      <vt:variant>
        <vt:lpwstr>_Angermann_CE,_Assmus</vt:lpwstr>
      </vt:variant>
      <vt:variant>
        <vt:i4>5242912</vt:i4>
      </vt:variant>
      <vt:variant>
        <vt:i4>69</vt:i4>
      </vt:variant>
      <vt:variant>
        <vt:i4>0</vt:i4>
      </vt:variant>
      <vt:variant>
        <vt:i4>5</vt:i4>
      </vt:variant>
      <vt:variant>
        <vt:lpwstr/>
      </vt:variant>
      <vt:variant>
        <vt:lpwstr>_Abraham_J,_Bharmi</vt:lpwstr>
      </vt:variant>
      <vt:variant>
        <vt:i4>5308526</vt:i4>
      </vt:variant>
      <vt:variant>
        <vt:i4>66</vt:i4>
      </vt:variant>
      <vt:variant>
        <vt:i4>0</vt:i4>
      </vt:variant>
      <vt:variant>
        <vt:i4>5</vt:i4>
      </vt:variant>
      <vt:variant>
        <vt:lpwstr/>
      </vt:variant>
      <vt:variant>
        <vt:lpwstr>_Brugtts_JJ_et</vt:lpwstr>
      </vt:variant>
      <vt:variant>
        <vt:i4>3539017</vt:i4>
      </vt:variant>
      <vt:variant>
        <vt:i4>63</vt:i4>
      </vt:variant>
      <vt:variant>
        <vt:i4>0</vt:i4>
      </vt:variant>
      <vt:variant>
        <vt:i4>5</vt:i4>
      </vt:variant>
      <vt:variant>
        <vt:lpwstr/>
      </vt:variant>
      <vt:variant>
        <vt:lpwstr>_Givertz_MM,_Stevenson</vt:lpwstr>
      </vt:variant>
      <vt:variant>
        <vt:i4>8060936</vt:i4>
      </vt:variant>
      <vt:variant>
        <vt:i4>60</vt:i4>
      </vt:variant>
      <vt:variant>
        <vt:i4>0</vt:i4>
      </vt:variant>
      <vt:variant>
        <vt:i4>5</vt:i4>
      </vt:variant>
      <vt:variant>
        <vt:lpwstr/>
      </vt:variant>
      <vt:variant>
        <vt:lpwstr>_Lindenfeld_J,_et</vt:lpwstr>
      </vt:variant>
      <vt:variant>
        <vt:i4>5439532</vt:i4>
      </vt:variant>
      <vt:variant>
        <vt:i4>57</vt:i4>
      </vt:variant>
      <vt:variant>
        <vt:i4>0</vt:i4>
      </vt:variant>
      <vt:variant>
        <vt:i4>5</vt:i4>
      </vt:variant>
      <vt:variant>
        <vt:lpwstr/>
      </vt:variant>
      <vt:variant>
        <vt:lpwstr>_Angermann_CE,_Assmus</vt:lpwstr>
      </vt:variant>
      <vt:variant>
        <vt:i4>4980851</vt:i4>
      </vt:variant>
      <vt:variant>
        <vt:i4>54</vt:i4>
      </vt:variant>
      <vt:variant>
        <vt:i4>0</vt:i4>
      </vt:variant>
      <vt:variant>
        <vt:i4>5</vt:i4>
      </vt:variant>
      <vt:variant>
        <vt:lpwstr/>
      </vt:variant>
      <vt:variant>
        <vt:lpwstr>_Shavelle_DM_et</vt:lpwstr>
      </vt:variant>
      <vt:variant>
        <vt:i4>8060936</vt:i4>
      </vt:variant>
      <vt:variant>
        <vt:i4>51</vt:i4>
      </vt:variant>
      <vt:variant>
        <vt:i4>0</vt:i4>
      </vt:variant>
      <vt:variant>
        <vt:i4>5</vt:i4>
      </vt:variant>
      <vt:variant>
        <vt:lpwstr/>
      </vt:variant>
      <vt:variant>
        <vt:lpwstr>_Lindenfeld_J,_et</vt:lpwstr>
      </vt:variant>
      <vt:variant>
        <vt:i4>5308526</vt:i4>
      </vt:variant>
      <vt:variant>
        <vt:i4>48</vt:i4>
      </vt:variant>
      <vt:variant>
        <vt:i4>0</vt:i4>
      </vt:variant>
      <vt:variant>
        <vt:i4>5</vt:i4>
      </vt:variant>
      <vt:variant>
        <vt:lpwstr/>
      </vt:variant>
      <vt:variant>
        <vt:lpwstr>_Brugtts_JJ_et</vt:lpwstr>
      </vt:variant>
      <vt:variant>
        <vt:i4>8060936</vt:i4>
      </vt:variant>
      <vt:variant>
        <vt:i4>45</vt:i4>
      </vt:variant>
      <vt:variant>
        <vt:i4>0</vt:i4>
      </vt:variant>
      <vt:variant>
        <vt:i4>5</vt:i4>
      </vt:variant>
      <vt:variant>
        <vt:lpwstr/>
      </vt:variant>
      <vt:variant>
        <vt:lpwstr>_Lindenfeld_J,_et</vt:lpwstr>
      </vt:variant>
      <vt:variant>
        <vt:i4>5308526</vt:i4>
      </vt:variant>
      <vt:variant>
        <vt:i4>42</vt:i4>
      </vt:variant>
      <vt:variant>
        <vt:i4>0</vt:i4>
      </vt:variant>
      <vt:variant>
        <vt:i4>5</vt:i4>
      </vt:variant>
      <vt:variant>
        <vt:lpwstr/>
      </vt:variant>
      <vt:variant>
        <vt:lpwstr>_Brugtts_JJ_et</vt:lpwstr>
      </vt:variant>
      <vt:variant>
        <vt:i4>5308526</vt:i4>
      </vt:variant>
      <vt:variant>
        <vt:i4>39</vt:i4>
      </vt:variant>
      <vt:variant>
        <vt:i4>0</vt:i4>
      </vt:variant>
      <vt:variant>
        <vt:i4>5</vt:i4>
      </vt:variant>
      <vt:variant>
        <vt:lpwstr/>
      </vt:variant>
      <vt:variant>
        <vt:lpwstr>_Brugtts_JJ_et</vt:lpwstr>
      </vt:variant>
      <vt:variant>
        <vt:i4>3997790</vt:i4>
      </vt:variant>
      <vt:variant>
        <vt:i4>36</vt:i4>
      </vt:variant>
      <vt:variant>
        <vt:i4>0</vt:i4>
      </vt:variant>
      <vt:variant>
        <vt:i4>5</vt:i4>
      </vt:variant>
      <vt:variant>
        <vt:lpwstr/>
      </vt:variant>
      <vt:variant>
        <vt:lpwstr>_Heywood_JT,_Jermyn</vt:lpwstr>
      </vt:variant>
      <vt:variant>
        <vt:i4>8060936</vt:i4>
      </vt:variant>
      <vt:variant>
        <vt:i4>33</vt:i4>
      </vt:variant>
      <vt:variant>
        <vt:i4>0</vt:i4>
      </vt:variant>
      <vt:variant>
        <vt:i4>5</vt:i4>
      </vt:variant>
      <vt:variant>
        <vt:lpwstr/>
      </vt:variant>
      <vt:variant>
        <vt:lpwstr>_Lindenfeld_J,_et</vt:lpwstr>
      </vt:variant>
      <vt:variant>
        <vt:i4>8060936</vt:i4>
      </vt:variant>
      <vt:variant>
        <vt:i4>30</vt:i4>
      </vt:variant>
      <vt:variant>
        <vt:i4>0</vt:i4>
      </vt:variant>
      <vt:variant>
        <vt:i4>5</vt:i4>
      </vt:variant>
      <vt:variant>
        <vt:lpwstr/>
      </vt:variant>
      <vt:variant>
        <vt:lpwstr>_Lindenfeld_J,_et</vt:lpwstr>
      </vt:variant>
      <vt:variant>
        <vt:i4>8060936</vt:i4>
      </vt:variant>
      <vt:variant>
        <vt:i4>27</vt:i4>
      </vt:variant>
      <vt:variant>
        <vt:i4>0</vt:i4>
      </vt:variant>
      <vt:variant>
        <vt:i4>5</vt:i4>
      </vt:variant>
      <vt:variant>
        <vt:lpwstr/>
      </vt:variant>
      <vt:variant>
        <vt:lpwstr>_Lindenfeld_J,_et</vt:lpwstr>
      </vt:variant>
      <vt:variant>
        <vt:i4>3997790</vt:i4>
      </vt:variant>
      <vt:variant>
        <vt:i4>24</vt:i4>
      </vt:variant>
      <vt:variant>
        <vt:i4>0</vt:i4>
      </vt:variant>
      <vt:variant>
        <vt:i4>5</vt:i4>
      </vt:variant>
      <vt:variant>
        <vt:lpwstr/>
      </vt:variant>
      <vt:variant>
        <vt:lpwstr>_Heywood_JT,_Jermyn</vt:lpwstr>
      </vt:variant>
      <vt:variant>
        <vt:i4>5242917</vt:i4>
      </vt:variant>
      <vt:variant>
        <vt:i4>21</vt:i4>
      </vt:variant>
      <vt:variant>
        <vt:i4>0</vt:i4>
      </vt:variant>
      <vt:variant>
        <vt:i4>5</vt:i4>
      </vt:variant>
      <vt:variant>
        <vt:lpwstr/>
      </vt:variant>
      <vt:variant>
        <vt:lpwstr>_Gorodeski_EZ,_Goyal</vt:lpwstr>
      </vt:variant>
      <vt:variant>
        <vt:i4>5701689</vt:i4>
      </vt:variant>
      <vt:variant>
        <vt:i4>18</vt:i4>
      </vt:variant>
      <vt:variant>
        <vt:i4>0</vt:i4>
      </vt:variant>
      <vt:variant>
        <vt:i4>5</vt:i4>
      </vt:variant>
      <vt:variant>
        <vt:lpwstr/>
      </vt:variant>
      <vt:variant>
        <vt:lpwstr>_Adamson_PB,_Abraham</vt:lpwstr>
      </vt:variant>
      <vt:variant>
        <vt:i4>4128791</vt:i4>
      </vt:variant>
      <vt:variant>
        <vt:i4>15</vt:i4>
      </vt:variant>
      <vt:variant>
        <vt:i4>0</vt:i4>
      </vt:variant>
      <vt:variant>
        <vt:i4>5</vt:i4>
      </vt:variant>
      <vt:variant>
        <vt:lpwstr/>
      </vt:variant>
      <vt:variant>
        <vt:lpwstr>_Abraham,_W._T.,</vt:lpwstr>
      </vt:variant>
      <vt:variant>
        <vt:i4>5242917</vt:i4>
      </vt:variant>
      <vt:variant>
        <vt:i4>12</vt:i4>
      </vt:variant>
      <vt:variant>
        <vt:i4>0</vt:i4>
      </vt:variant>
      <vt:variant>
        <vt:i4>5</vt:i4>
      </vt:variant>
      <vt:variant>
        <vt:lpwstr/>
      </vt:variant>
      <vt:variant>
        <vt:lpwstr>_Gorodeski_EZ,_Goyal</vt:lpwstr>
      </vt:variant>
      <vt:variant>
        <vt:i4>5701735</vt:i4>
      </vt:variant>
      <vt:variant>
        <vt:i4>9</vt:i4>
      </vt:variant>
      <vt:variant>
        <vt:i4>0</vt:i4>
      </vt:variant>
      <vt:variant>
        <vt:i4>5</vt:i4>
      </vt:variant>
      <vt:variant>
        <vt:lpwstr/>
      </vt:variant>
      <vt:variant>
        <vt:lpwstr>_U.S._Food_and</vt:lpwstr>
      </vt:variant>
      <vt:variant>
        <vt:i4>3866694</vt:i4>
      </vt:variant>
      <vt:variant>
        <vt:i4>6</vt:i4>
      </vt:variant>
      <vt:variant>
        <vt:i4>0</vt:i4>
      </vt:variant>
      <vt:variant>
        <vt:i4>5</vt:i4>
      </vt:variant>
      <vt:variant>
        <vt:lpwstr/>
      </vt:variant>
      <vt:variant>
        <vt:lpwstr>_Costanzo,_M._R.,</vt:lpwstr>
      </vt:variant>
      <vt:variant>
        <vt:i4>6422605</vt:i4>
      </vt:variant>
      <vt:variant>
        <vt:i4>3</vt:i4>
      </vt:variant>
      <vt:variant>
        <vt:i4>0</vt:i4>
      </vt:variant>
      <vt:variant>
        <vt:i4>5</vt:i4>
      </vt:variant>
      <vt:variant>
        <vt:lpwstr/>
      </vt:variant>
      <vt:variant>
        <vt:lpwstr>_Anthem_medical_Policy</vt:lpwstr>
      </vt:variant>
      <vt:variant>
        <vt:i4>2687070</vt:i4>
      </vt:variant>
      <vt:variant>
        <vt:i4>0</vt:i4>
      </vt:variant>
      <vt:variant>
        <vt:i4>0</vt:i4>
      </vt:variant>
      <vt:variant>
        <vt:i4>5</vt:i4>
      </vt:variant>
      <vt:variant>
        <vt:lpwstr/>
      </vt:variant>
      <vt:variant>
        <vt:lpwstr>_NCA_-_Implantable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Coduti, Kerri</dc:creator>
  <cp:keywords/>
  <dc:description/>
  <cp:lastModifiedBy>Zamzes, Marie</cp:lastModifiedBy>
  <cp:revision>5</cp:revision>
  <dcterms:created xsi:type="dcterms:W3CDTF">2025-02-28T01:42:00Z</dcterms:created>
  <dcterms:modified xsi:type="dcterms:W3CDTF">2025-03-11T15:44:00Z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0x010100F3059C1EC3C4FE43BC37144E1C3F7193</vt:lpwstr>
  </property>
  <property fmtid="{D5CDD505-2E9C-101B-9397-08002B2CF9AE}" pid="3" name="MediaServiceImageTags">
    <vt:lpwstr/>
  </property>
</Properties>
</file>