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EDD5" w14:textId="52208740" w:rsidR="004D6B81" w:rsidRDefault="004D6B81" w:rsidP="00E57831">
      <w:pPr>
        <w:ind w:left="-360"/>
      </w:pPr>
    </w:p>
    <w:p w14:paraId="25F9A345" w14:textId="4ADB3BDB" w:rsidR="00AF3562" w:rsidRPr="00627F87" w:rsidRDefault="00CD26B8" w:rsidP="00CD26B8">
      <w:pPr>
        <w:autoSpaceDE w:val="0"/>
        <w:autoSpaceDN w:val="0"/>
        <w:adjustRightInd w:val="0"/>
        <w:spacing w:after="0" w:line="240" w:lineRule="auto"/>
        <w:ind w:right="270"/>
        <w:rPr>
          <w:rFonts w:ascii="Georgia" w:hAnsi="Georgia" w:cs="BrandonGrotesque-Bold"/>
          <w:color w:val="009CDE"/>
          <w:sz w:val="40"/>
          <w:szCs w:val="40"/>
        </w:rPr>
      </w:pPr>
      <w:r w:rsidRPr="00627F87">
        <w:rPr>
          <w:rFonts w:ascii="Georgia" w:hAnsi="Georgia" w:cs="BrandonGrotesque-Bold"/>
          <w:color w:val="009CDE"/>
          <w:sz w:val="40"/>
          <w:szCs w:val="40"/>
        </w:rPr>
        <w:t>A</w:t>
      </w:r>
      <w:r w:rsidR="00BF366C" w:rsidRPr="00627F87">
        <w:rPr>
          <w:rFonts w:ascii="Georgia" w:hAnsi="Georgia" w:cs="BrandonGrotesque-Bold"/>
          <w:color w:val="009CDE"/>
          <w:sz w:val="40"/>
          <w:szCs w:val="40"/>
        </w:rPr>
        <w:t>VEIR</w:t>
      </w:r>
      <w:r w:rsidRPr="00627F87">
        <w:rPr>
          <w:rFonts w:ascii="Georgia" w:hAnsi="Georgia" w:cs="BrandonGrotesque-Bold"/>
          <w:color w:val="009CDE"/>
          <w:sz w:val="40"/>
          <w:szCs w:val="40"/>
        </w:rPr>
        <w:t xml:space="preserve">™ </w:t>
      </w:r>
      <w:r w:rsidR="00354966" w:rsidRPr="00627F87">
        <w:rPr>
          <w:rFonts w:ascii="Georgia" w:hAnsi="Georgia" w:cs="BrandonGrotesque-Bold"/>
          <w:color w:val="009CDE"/>
          <w:sz w:val="40"/>
          <w:szCs w:val="40"/>
        </w:rPr>
        <w:t>A</w:t>
      </w:r>
      <w:r w:rsidR="00410ECC" w:rsidRPr="00627F87">
        <w:rPr>
          <w:rFonts w:ascii="Georgia" w:hAnsi="Georgia" w:cs="BrandonGrotesque-Bold"/>
          <w:color w:val="009CDE"/>
          <w:sz w:val="40"/>
          <w:szCs w:val="40"/>
        </w:rPr>
        <w:t xml:space="preserve">R </w:t>
      </w:r>
      <w:r w:rsidR="00627F87" w:rsidRPr="00627F87">
        <w:rPr>
          <w:rFonts w:ascii="Georgia" w:hAnsi="Georgia" w:cs="BrandonGrotesque-Bold"/>
          <w:color w:val="009CDE"/>
          <w:sz w:val="40"/>
          <w:szCs w:val="40"/>
        </w:rPr>
        <w:t xml:space="preserve">Atrial </w:t>
      </w:r>
      <w:r w:rsidR="00410ECC" w:rsidRPr="00627F87">
        <w:rPr>
          <w:rFonts w:ascii="Georgia" w:hAnsi="Georgia" w:cs="BrandonGrotesque-Bold"/>
          <w:color w:val="009CDE"/>
          <w:sz w:val="40"/>
          <w:szCs w:val="40"/>
        </w:rPr>
        <w:t>Leadless Pacemaker</w:t>
      </w:r>
      <w:r w:rsidR="003725FF" w:rsidRPr="00627F87">
        <w:rPr>
          <w:rFonts w:ascii="Georgia" w:hAnsi="Georgia" w:cs="BrandonGrotesque-Bold"/>
          <w:color w:val="009CDE"/>
          <w:sz w:val="40"/>
          <w:szCs w:val="40"/>
        </w:rPr>
        <w:t xml:space="preserve"> (LP) </w:t>
      </w:r>
      <w:r w:rsidR="00154FA5" w:rsidRPr="00627F87">
        <w:rPr>
          <w:rFonts w:ascii="Georgia" w:hAnsi="Georgia" w:cs="BrandonGrotesque-Bold"/>
          <w:color w:val="009CDE"/>
          <w:sz w:val="40"/>
          <w:szCs w:val="40"/>
        </w:rPr>
        <w:t xml:space="preserve">System </w:t>
      </w:r>
      <w:r w:rsidRPr="00627F87">
        <w:rPr>
          <w:rFonts w:ascii="Georgia" w:hAnsi="Georgia" w:cs="BrandonGrotesque-Bold"/>
          <w:color w:val="009CDE"/>
          <w:sz w:val="40"/>
          <w:szCs w:val="40"/>
        </w:rPr>
        <w:t>Coverage with Evidence Development Study is Approved for Medicare Beneficiaries</w:t>
      </w:r>
    </w:p>
    <w:p w14:paraId="74F9632F" w14:textId="77777777" w:rsidR="00AF3562" w:rsidRPr="00AF3562" w:rsidRDefault="00AF3562" w:rsidP="00CD26B8">
      <w:pPr>
        <w:autoSpaceDE w:val="0"/>
        <w:autoSpaceDN w:val="0"/>
        <w:adjustRightInd w:val="0"/>
        <w:spacing w:after="0" w:line="240" w:lineRule="auto"/>
        <w:ind w:left="-720" w:right="270" w:firstLine="720"/>
        <w:rPr>
          <w:rFonts w:cs="BrandonGrotesque-Bold"/>
          <w:b/>
          <w:bCs/>
          <w:color w:val="000000" w:themeColor="text1"/>
          <w:sz w:val="24"/>
          <w:szCs w:val="24"/>
        </w:rPr>
      </w:pPr>
    </w:p>
    <w:p w14:paraId="432B5DD1" w14:textId="7004B9A9" w:rsidR="00E56066" w:rsidRPr="00627F87" w:rsidRDefault="00AF3562" w:rsidP="004B6FA1">
      <w:pPr>
        <w:autoSpaceDE w:val="0"/>
        <w:autoSpaceDN w:val="0"/>
        <w:adjustRightInd w:val="0"/>
        <w:spacing w:after="0" w:line="288" w:lineRule="auto"/>
        <w:ind w:right="274"/>
        <w:rPr>
          <w:rFonts w:ascii="Georgia" w:hAnsi="Georgia" w:cs="Calibri"/>
          <w:color w:val="3B3838" w:themeColor="background2" w:themeShade="40"/>
          <w:sz w:val="20"/>
          <w:szCs w:val="20"/>
        </w:rPr>
      </w:pPr>
      <w:r w:rsidRPr="00627F87">
        <w:rPr>
          <w:rFonts w:ascii="Georgia" w:hAnsi="Georgia" w:cs="Calibri"/>
          <w:color w:val="3B3838" w:themeColor="background2" w:themeShade="40"/>
          <w:sz w:val="20"/>
          <w:szCs w:val="20"/>
        </w:rPr>
        <w:t xml:space="preserve">On January 18, 2017, the Centers for </w:t>
      </w:r>
      <w:proofErr w:type="gramStart"/>
      <w:r w:rsidRPr="00627F87">
        <w:rPr>
          <w:rFonts w:ascii="Georgia" w:hAnsi="Georgia" w:cs="Calibri"/>
          <w:color w:val="3B3838" w:themeColor="background2" w:themeShade="40"/>
          <w:sz w:val="20"/>
          <w:szCs w:val="20"/>
        </w:rPr>
        <w:t>Medicare</w:t>
      </w:r>
      <w:proofErr w:type="gramEnd"/>
      <w:r w:rsidRPr="00627F87">
        <w:rPr>
          <w:rFonts w:ascii="Georgia" w:hAnsi="Georgia" w:cs="Calibri"/>
          <w:color w:val="3B3838" w:themeColor="background2" w:themeShade="40"/>
          <w:sz w:val="20"/>
          <w:szCs w:val="20"/>
        </w:rPr>
        <w:t xml:space="preserve"> and Medicaid</w:t>
      </w:r>
      <w:r w:rsidR="003715BB" w:rsidRPr="00627F87">
        <w:rPr>
          <w:rFonts w:ascii="Georgia" w:hAnsi="Georgia" w:cs="Calibri"/>
          <w:color w:val="3B3838" w:themeColor="background2" w:themeShade="40"/>
          <w:sz w:val="20"/>
          <w:szCs w:val="20"/>
        </w:rPr>
        <w:t xml:space="preserve"> Services</w:t>
      </w:r>
      <w:r w:rsidRPr="00627F87">
        <w:rPr>
          <w:rFonts w:ascii="Georgia" w:hAnsi="Georgia" w:cs="Calibri"/>
          <w:color w:val="3B3838" w:themeColor="background2" w:themeShade="40"/>
          <w:sz w:val="20"/>
          <w:szCs w:val="20"/>
        </w:rPr>
        <w:t xml:space="preserve"> (CMS) issued a National Coverage Determination (NCD</w:t>
      </w:r>
      <w:r w:rsidR="00DF33A1" w:rsidRPr="00627F87">
        <w:rPr>
          <w:rFonts w:ascii="Georgia" w:hAnsi="Georgia" w:cs="Calibri"/>
          <w:color w:val="3B3838" w:themeColor="background2" w:themeShade="40"/>
          <w:sz w:val="20"/>
          <w:szCs w:val="20"/>
        </w:rPr>
        <w:t xml:space="preserve"> </w:t>
      </w:r>
      <w:r w:rsidR="002E361B" w:rsidRPr="00627F87">
        <w:rPr>
          <w:rFonts w:ascii="Georgia" w:hAnsi="Georgia" w:cs="Calibri"/>
          <w:color w:val="3B3838" w:themeColor="background2" w:themeShade="40"/>
          <w:sz w:val="20"/>
          <w:szCs w:val="20"/>
        </w:rPr>
        <w:t>20.8.4</w:t>
      </w:r>
      <w:r w:rsidR="002E361B" w:rsidRPr="00627F87">
        <w:rPr>
          <w:rFonts w:ascii="Georgia" w:hAnsi="Georgia" w:cs="Calibri"/>
          <w:color w:val="3B3838" w:themeColor="background2" w:themeShade="40"/>
          <w:sz w:val="20"/>
          <w:szCs w:val="20"/>
          <w:vertAlign w:val="superscript"/>
        </w:rPr>
        <w:t>1</w:t>
      </w:r>
      <w:r w:rsidRPr="00627F87">
        <w:rPr>
          <w:rFonts w:ascii="Georgia" w:hAnsi="Georgia" w:cs="Calibri"/>
          <w:color w:val="3B3838" w:themeColor="background2" w:themeShade="40"/>
          <w:sz w:val="20"/>
          <w:szCs w:val="20"/>
        </w:rPr>
        <w:t>) for</w:t>
      </w:r>
      <w:r w:rsidR="004C2A75" w:rsidRPr="00627F87">
        <w:rPr>
          <w:rFonts w:ascii="Georgia" w:hAnsi="Georgia" w:cs="Calibri"/>
          <w:color w:val="3B3838" w:themeColor="background2" w:themeShade="40"/>
          <w:sz w:val="20"/>
          <w:szCs w:val="20"/>
        </w:rPr>
        <w:t xml:space="preserve"> </w:t>
      </w:r>
      <w:r w:rsidR="00433DEE" w:rsidRPr="00627F87">
        <w:rPr>
          <w:rFonts w:ascii="Georgia" w:hAnsi="Georgia" w:cs="Calibri"/>
          <w:color w:val="3B3838" w:themeColor="background2" w:themeShade="40"/>
          <w:sz w:val="20"/>
          <w:szCs w:val="20"/>
        </w:rPr>
        <w:t xml:space="preserve">coverage of </w:t>
      </w:r>
      <w:r w:rsidRPr="00627F87">
        <w:rPr>
          <w:rFonts w:ascii="Georgia" w:hAnsi="Georgia" w:cs="Calibri"/>
          <w:color w:val="3B3838" w:themeColor="background2" w:themeShade="40"/>
          <w:sz w:val="20"/>
          <w:szCs w:val="20"/>
        </w:rPr>
        <w:t>leadless pacemakers</w:t>
      </w:r>
      <w:r w:rsidR="004A708A" w:rsidRPr="00627F87">
        <w:rPr>
          <w:rFonts w:ascii="Georgia" w:hAnsi="Georgia" w:cs="Calibri"/>
          <w:color w:val="3B3838" w:themeColor="background2" w:themeShade="40"/>
          <w:sz w:val="20"/>
          <w:szCs w:val="20"/>
        </w:rPr>
        <w:t>.</w:t>
      </w:r>
      <w:r w:rsidRPr="00627F87">
        <w:rPr>
          <w:rFonts w:ascii="Georgia" w:hAnsi="Georgia" w:cs="Calibri"/>
          <w:color w:val="3B3838" w:themeColor="background2" w:themeShade="40"/>
          <w:sz w:val="20"/>
          <w:szCs w:val="20"/>
        </w:rPr>
        <w:t xml:space="preserve"> </w:t>
      </w:r>
      <w:r w:rsidR="00BC4C67" w:rsidRPr="00627F87">
        <w:rPr>
          <w:rStyle w:val="ui-provider"/>
          <w:rFonts w:ascii="Georgia" w:hAnsi="Georgia"/>
          <w:color w:val="3B3838" w:themeColor="background2" w:themeShade="40"/>
          <w:sz w:val="20"/>
          <w:szCs w:val="20"/>
        </w:rPr>
        <w:t xml:space="preserve">CMS covers </w:t>
      </w:r>
      <w:r w:rsidR="00455729" w:rsidRPr="00627F87">
        <w:rPr>
          <w:rStyle w:val="ui-provider"/>
          <w:rFonts w:ascii="Georgia" w:hAnsi="Georgia"/>
          <w:color w:val="3B3838" w:themeColor="background2" w:themeShade="40"/>
          <w:sz w:val="20"/>
          <w:szCs w:val="20"/>
        </w:rPr>
        <w:t xml:space="preserve">leadless pacemaker </w:t>
      </w:r>
      <w:r w:rsidR="00BC4C67" w:rsidRPr="00627F87">
        <w:rPr>
          <w:rStyle w:val="ui-provider"/>
          <w:rFonts w:ascii="Georgia" w:hAnsi="Georgia"/>
          <w:color w:val="3B3838" w:themeColor="background2" w:themeShade="40"/>
          <w:sz w:val="20"/>
          <w:szCs w:val="20"/>
        </w:rPr>
        <w:t>procedures under a Coverage with Evidence Development Study</w:t>
      </w:r>
      <w:r w:rsidR="009B701B" w:rsidRPr="00627F87">
        <w:rPr>
          <w:rStyle w:val="ui-provider"/>
          <w:rFonts w:ascii="Georgia" w:hAnsi="Georgia"/>
          <w:color w:val="3B3838" w:themeColor="background2" w:themeShade="40"/>
          <w:sz w:val="20"/>
          <w:szCs w:val="20"/>
        </w:rPr>
        <w:t xml:space="preserve"> (</w:t>
      </w:r>
      <w:r w:rsidRPr="00627F87">
        <w:rPr>
          <w:rStyle w:val="ui-provider"/>
          <w:rFonts w:ascii="Georgia" w:hAnsi="Georgia"/>
          <w:color w:val="3B3838" w:themeColor="background2" w:themeShade="40"/>
          <w:sz w:val="20"/>
          <w:szCs w:val="20"/>
        </w:rPr>
        <w:t>CED</w:t>
      </w:r>
      <w:r w:rsidR="009B701B" w:rsidRPr="00627F87">
        <w:rPr>
          <w:rStyle w:val="ui-provider"/>
          <w:rFonts w:ascii="Georgia" w:hAnsi="Georgia"/>
          <w:color w:val="3B3838" w:themeColor="background2" w:themeShade="40"/>
          <w:sz w:val="20"/>
          <w:szCs w:val="20"/>
        </w:rPr>
        <w:t>)</w:t>
      </w:r>
      <w:r w:rsidR="00BC4C67" w:rsidRPr="00627F87">
        <w:rPr>
          <w:rStyle w:val="ui-provider"/>
          <w:rFonts w:ascii="Georgia" w:hAnsi="Georgia"/>
          <w:color w:val="3B3838" w:themeColor="background2" w:themeShade="40"/>
          <w:sz w:val="20"/>
          <w:szCs w:val="20"/>
        </w:rPr>
        <w:t>.</w:t>
      </w:r>
      <w:r w:rsidR="0096392D" w:rsidRPr="00627F87">
        <w:rPr>
          <w:rFonts w:ascii="Georgia" w:hAnsi="Georgia" w:cs="Calibri"/>
          <w:color w:val="3B3838" w:themeColor="background2" w:themeShade="40"/>
          <w:sz w:val="20"/>
          <w:szCs w:val="20"/>
        </w:rPr>
        <w:t xml:space="preserve"> </w:t>
      </w:r>
      <w:r w:rsidRPr="00627F87">
        <w:rPr>
          <w:rFonts w:ascii="Georgia" w:hAnsi="Georgia" w:cs="Calibri"/>
          <w:color w:val="3B3838" w:themeColor="background2" w:themeShade="40"/>
          <w:sz w:val="20"/>
          <w:szCs w:val="20"/>
        </w:rPr>
        <w:t>Th</w:t>
      </w:r>
      <w:r w:rsidR="00663070" w:rsidRPr="00627F87">
        <w:rPr>
          <w:rFonts w:ascii="Georgia" w:hAnsi="Georgia" w:cs="Calibri"/>
          <w:color w:val="3B3838" w:themeColor="background2" w:themeShade="40"/>
          <w:sz w:val="20"/>
          <w:szCs w:val="20"/>
        </w:rPr>
        <w:t>e</w:t>
      </w:r>
      <w:r w:rsidRPr="00627F87">
        <w:rPr>
          <w:rFonts w:ascii="Georgia" w:hAnsi="Georgia" w:cs="Calibri"/>
          <w:color w:val="3B3838" w:themeColor="background2" w:themeShade="40"/>
          <w:sz w:val="20"/>
          <w:szCs w:val="20"/>
        </w:rPr>
        <w:t xml:space="preserve"> CED </w:t>
      </w:r>
      <w:r w:rsidR="009A2FAD" w:rsidRPr="00627F87">
        <w:rPr>
          <w:rFonts w:ascii="Georgia" w:hAnsi="Georgia" w:cs="Calibri"/>
          <w:color w:val="3B3838" w:themeColor="background2" w:themeShade="40"/>
          <w:sz w:val="20"/>
          <w:szCs w:val="20"/>
        </w:rPr>
        <w:t>study</w:t>
      </w:r>
      <w:r w:rsidR="005625C6" w:rsidRPr="00627F87">
        <w:rPr>
          <w:rFonts w:ascii="Georgia" w:hAnsi="Georgia" w:cs="Calibri"/>
          <w:color w:val="3B3838" w:themeColor="background2" w:themeShade="40"/>
          <w:sz w:val="20"/>
          <w:szCs w:val="20"/>
        </w:rPr>
        <w:t xml:space="preserve"> </w:t>
      </w:r>
      <w:r w:rsidR="003013DC" w:rsidRPr="00627F87">
        <w:rPr>
          <w:rFonts w:ascii="Georgia" w:hAnsi="Georgia" w:cs="Calibri"/>
          <w:color w:val="3B3838" w:themeColor="background2" w:themeShade="40"/>
          <w:sz w:val="20"/>
          <w:szCs w:val="20"/>
        </w:rPr>
        <w:t>requirement applies</w:t>
      </w:r>
      <w:r w:rsidRPr="00627F87">
        <w:rPr>
          <w:rFonts w:ascii="Georgia" w:hAnsi="Georgia" w:cs="Calibri"/>
          <w:color w:val="3B3838" w:themeColor="background2" w:themeShade="40"/>
          <w:sz w:val="20"/>
          <w:szCs w:val="20"/>
        </w:rPr>
        <w:t xml:space="preserve"> to all </w:t>
      </w:r>
      <w:r w:rsidR="00FF582A" w:rsidRPr="00627F87">
        <w:rPr>
          <w:rFonts w:ascii="Georgia" w:hAnsi="Georgia" w:cs="Calibri"/>
          <w:color w:val="3B3838" w:themeColor="background2" w:themeShade="40"/>
          <w:sz w:val="20"/>
          <w:szCs w:val="20"/>
        </w:rPr>
        <w:t xml:space="preserve">leadless pacemaker </w:t>
      </w:r>
      <w:r w:rsidRPr="00627F87">
        <w:rPr>
          <w:rFonts w:ascii="Georgia" w:hAnsi="Georgia" w:cs="Calibri"/>
          <w:color w:val="3B3838" w:themeColor="background2" w:themeShade="40"/>
          <w:sz w:val="20"/>
          <w:szCs w:val="20"/>
        </w:rPr>
        <w:t xml:space="preserve">procedures </w:t>
      </w:r>
      <w:r w:rsidR="00FF582A" w:rsidRPr="00627F87">
        <w:rPr>
          <w:rFonts w:ascii="Georgia" w:hAnsi="Georgia" w:cs="Calibri"/>
          <w:color w:val="3B3838" w:themeColor="background2" w:themeShade="40"/>
          <w:sz w:val="20"/>
          <w:szCs w:val="20"/>
        </w:rPr>
        <w:t xml:space="preserve">and covers </w:t>
      </w:r>
      <w:r w:rsidR="00E56066" w:rsidRPr="00627F87">
        <w:rPr>
          <w:rFonts w:ascii="Georgia" w:hAnsi="Georgia" w:cs="Calibri"/>
          <w:color w:val="3B3838" w:themeColor="background2" w:themeShade="40"/>
          <w:sz w:val="20"/>
          <w:szCs w:val="20"/>
        </w:rPr>
        <w:t xml:space="preserve">both </w:t>
      </w:r>
      <w:r w:rsidR="003013DC" w:rsidRPr="00627F87">
        <w:rPr>
          <w:rFonts w:ascii="Georgia" w:hAnsi="Georgia" w:cs="Calibri"/>
          <w:color w:val="3B3838" w:themeColor="background2" w:themeShade="40"/>
          <w:sz w:val="20"/>
          <w:szCs w:val="20"/>
        </w:rPr>
        <w:t xml:space="preserve">Traditional </w:t>
      </w:r>
      <w:r w:rsidRPr="00627F87">
        <w:rPr>
          <w:rFonts w:ascii="Georgia" w:hAnsi="Georgia" w:cs="Calibri"/>
          <w:color w:val="3B3838" w:themeColor="background2" w:themeShade="40"/>
          <w:sz w:val="20"/>
          <w:szCs w:val="20"/>
        </w:rPr>
        <w:t>Medicare</w:t>
      </w:r>
      <w:r w:rsidR="007963D3" w:rsidRPr="00627F87">
        <w:rPr>
          <w:rFonts w:ascii="Georgia" w:hAnsi="Georgia" w:cs="Calibri"/>
          <w:color w:val="3B3838" w:themeColor="background2" w:themeShade="40"/>
          <w:sz w:val="20"/>
          <w:szCs w:val="20"/>
        </w:rPr>
        <w:t xml:space="preserve"> (Medicare fee-for-service)</w:t>
      </w:r>
      <w:r w:rsidRPr="00627F87">
        <w:rPr>
          <w:rFonts w:ascii="Georgia" w:hAnsi="Georgia" w:cs="Calibri"/>
          <w:color w:val="3B3838" w:themeColor="background2" w:themeShade="40"/>
          <w:sz w:val="20"/>
          <w:szCs w:val="20"/>
        </w:rPr>
        <w:t xml:space="preserve"> </w:t>
      </w:r>
      <w:r w:rsidR="00A72F70" w:rsidRPr="00627F87">
        <w:rPr>
          <w:rFonts w:ascii="Georgia" w:hAnsi="Georgia" w:cs="Calibri"/>
          <w:color w:val="3B3838" w:themeColor="background2" w:themeShade="40"/>
          <w:sz w:val="20"/>
          <w:szCs w:val="20"/>
        </w:rPr>
        <w:t>and Medicare Advantage</w:t>
      </w:r>
      <w:r w:rsidRPr="00627F87">
        <w:rPr>
          <w:rFonts w:ascii="Georgia" w:hAnsi="Georgia" w:cs="Calibri"/>
          <w:color w:val="3B3838" w:themeColor="background2" w:themeShade="40"/>
          <w:sz w:val="20"/>
          <w:szCs w:val="20"/>
        </w:rPr>
        <w:t xml:space="preserve"> beneficiaries</w:t>
      </w:r>
      <w:r w:rsidR="00DC7C02" w:rsidRPr="00627F87">
        <w:rPr>
          <w:rFonts w:ascii="Georgia" w:hAnsi="Georgia" w:cs="Calibri"/>
          <w:color w:val="3B3838" w:themeColor="background2" w:themeShade="40"/>
          <w:sz w:val="20"/>
          <w:szCs w:val="20"/>
        </w:rPr>
        <w:t xml:space="preserve"> who are enrolled in the study</w:t>
      </w:r>
      <w:r w:rsidR="00A72F70" w:rsidRPr="00627F87">
        <w:rPr>
          <w:rFonts w:ascii="Georgia" w:hAnsi="Georgia" w:cs="Calibri"/>
          <w:color w:val="3B3838" w:themeColor="background2" w:themeShade="40"/>
          <w:sz w:val="20"/>
          <w:szCs w:val="20"/>
        </w:rPr>
        <w:t>.</w:t>
      </w:r>
      <w:r w:rsidR="00D44019" w:rsidRPr="00627F87">
        <w:rPr>
          <w:rFonts w:ascii="Georgia" w:hAnsi="Georgia" w:cs="Calibri"/>
          <w:color w:val="3B3838" w:themeColor="background2" w:themeShade="40"/>
          <w:sz w:val="20"/>
          <w:szCs w:val="20"/>
        </w:rPr>
        <w:t xml:space="preserve"> </w:t>
      </w:r>
      <w:r w:rsidR="00A6563E" w:rsidRPr="00627F87">
        <w:rPr>
          <w:rFonts w:ascii="Georgia" w:hAnsi="Georgia" w:cs="Calibri"/>
          <w:color w:val="3B3838" w:themeColor="background2" w:themeShade="40"/>
          <w:sz w:val="20"/>
          <w:szCs w:val="20"/>
        </w:rPr>
        <w:t>When s</w:t>
      </w:r>
      <w:r w:rsidR="007A7484" w:rsidRPr="00627F87">
        <w:rPr>
          <w:rFonts w:ascii="Georgia" w:hAnsi="Georgia" w:cs="Calibri"/>
          <w:color w:val="3B3838" w:themeColor="background2" w:themeShade="40"/>
          <w:sz w:val="20"/>
          <w:szCs w:val="20"/>
        </w:rPr>
        <w:t>ubmitted claims</w:t>
      </w:r>
      <w:r w:rsidR="00A6563E" w:rsidRPr="00627F87">
        <w:rPr>
          <w:rFonts w:ascii="Georgia" w:hAnsi="Georgia" w:cs="Calibri"/>
          <w:color w:val="3B3838" w:themeColor="background2" w:themeShade="40"/>
          <w:sz w:val="20"/>
          <w:szCs w:val="20"/>
        </w:rPr>
        <w:t xml:space="preserve"> </w:t>
      </w:r>
      <w:r w:rsidR="007A7484" w:rsidRPr="00627F87">
        <w:rPr>
          <w:rFonts w:ascii="Georgia" w:hAnsi="Georgia" w:cs="Calibri"/>
          <w:color w:val="3B3838" w:themeColor="background2" w:themeShade="40"/>
          <w:sz w:val="20"/>
          <w:szCs w:val="20"/>
        </w:rPr>
        <w:t xml:space="preserve">include a </w:t>
      </w:r>
      <w:r w:rsidR="005C2F7F" w:rsidRPr="00627F87">
        <w:rPr>
          <w:rFonts w:ascii="Georgia" w:hAnsi="Georgia" w:cs="Calibri"/>
          <w:color w:val="3B3838" w:themeColor="background2" w:themeShade="40"/>
          <w:sz w:val="20"/>
          <w:szCs w:val="20"/>
        </w:rPr>
        <w:t xml:space="preserve">National </w:t>
      </w:r>
      <w:r w:rsidR="00C60F42" w:rsidRPr="00627F87">
        <w:rPr>
          <w:rFonts w:ascii="Georgia" w:hAnsi="Georgia" w:cs="Calibri"/>
          <w:color w:val="3B3838" w:themeColor="background2" w:themeShade="40"/>
          <w:sz w:val="20"/>
          <w:szCs w:val="20"/>
        </w:rPr>
        <w:t>Clinical</w:t>
      </w:r>
      <w:r w:rsidR="005C2F7F" w:rsidRPr="00627F87">
        <w:rPr>
          <w:rFonts w:ascii="Georgia" w:hAnsi="Georgia" w:cs="Calibri"/>
          <w:color w:val="3B3838" w:themeColor="background2" w:themeShade="40"/>
          <w:sz w:val="20"/>
          <w:szCs w:val="20"/>
        </w:rPr>
        <w:t xml:space="preserve"> Trial (NCT) </w:t>
      </w:r>
      <w:r w:rsidR="00F111BC" w:rsidRPr="00627F87">
        <w:rPr>
          <w:rFonts w:ascii="Georgia" w:hAnsi="Georgia" w:cs="Calibri"/>
          <w:color w:val="3B3838" w:themeColor="background2" w:themeShade="40"/>
          <w:sz w:val="20"/>
          <w:szCs w:val="20"/>
        </w:rPr>
        <w:t>number,</w:t>
      </w:r>
      <w:r w:rsidR="00A6563E" w:rsidRPr="00627F87">
        <w:rPr>
          <w:rFonts w:ascii="Georgia" w:hAnsi="Georgia" w:cs="Calibri"/>
          <w:color w:val="3B3838" w:themeColor="background2" w:themeShade="40"/>
          <w:sz w:val="20"/>
          <w:szCs w:val="20"/>
        </w:rPr>
        <w:t xml:space="preserve"> </w:t>
      </w:r>
      <w:r w:rsidR="00C60F42" w:rsidRPr="00627F87">
        <w:rPr>
          <w:rFonts w:ascii="Georgia" w:hAnsi="Georgia" w:cs="Calibri"/>
          <w:color w:val="3B3838" w:themeColor="background2" w:themeShade="40"/>
          <w:sz w:val="20"/>
          <w:szCs w:val="20"/>
        </w:rPr>
        <w:t xml:space="preserve">Medicare </w:t>
      </w:r>
      <w:r w:rsidR="00F111BC" w:rsidRPr="00627F87">
        <w:rPr>
          <w:rFonts w:ascii="Georgia" w:hAnsi="Georgia" w:cs="Calibri"/>
          <w:color w:val="3B3838" w:themeColor="background2" w:themeShade="40"/>
          <w:sz w:val="20"/>
          <w:szCs w:val="20"/>
        </w:rPr>
        <w:t>patients will be automatically enrolled in the study.</w:t>
      </w:r>
    </w:p>
    <w:p w14:paraId="7741666F" w14:textId="77777777" w:rsidR="00E56066" w:rsidRPr="00627F87" w:rsidRDefault="00E56066" w:rsidP="00CD26B8">
      <w:pPr>
        <w:autoSpaceDE w:val="0"/>
        <w:autoSpaceDN w:val="0"/>
        <w:adjustRightInd w:val="0"/>
        <w:spacing w:after="0" w:line="360" w:lineRule="auto"/>
        <w:ind w:right="270"/>
        <w:rPr>
          <w:rFonts w:ascii="Georgia" w:hAnsi="Georgia" w:cs="Calibri"/>
          <w:color w:val="000000"/>
        </w:rPr>
      </w:pPr>
    </w:p>
    <w:p w14:paraId="0C465E3C" w14:textId="2138383C" w:rsidR="005E4A38" w:rsidRPr="00362F01" w:rsidRDefault="005E11D3" w:rsidP="005E4A38">
      <w:pPr>
        <w:autoSpaceDE w:val="0"/>
        <w:autoSpaceDN w:val="0"/>
        <w:adjustRightInd w:val="0"/>
        <w:spacing w:after="0" w:line="360" w:lineRule="auto"/>
        <w:ind w:right="270"/>
        <w:rPr>
          <w:rFonts w:ascii="Georgia" w:hAnsi="Georgia" w:cs="Calibri"/>
          <w:color w:val="000000"/>
          <w:sz w:val="26"/>
          <w:szCs w:val="26"/>
        </w:rPr>
      </w:pPr>
      <w:r w:rsidRPr="00362F01">
        <w:rPr>
          <w:rFonts w:ascii="Georgia" w:hAnsi="Georgia" w:cs="Calibri"/>
          <w:color w:val="000000"/>
          <w:sz w:val="26"/>
          <w:szCs w:val="26"/>
        </w:rPr>
        <w:t xml:space="preserve">On </w:t>
      </w:r>
      <w:r w:rsidR="00CA3EAA" w:rsidRPr="00CA3EAA">
        <w:rPr>
          <w:rFonts w:ascii="Georgia" w:hAnsi="Georgia" w:cs="Calibri"/>
          <w:b/>
          <w:bCs/>
          <w:color w:val="000000"/>
          <w:sz w:val="26"/>
          <w:szCs w:val="26"/>
        </w:rPr>
        <w:t>January 1</w:t>
      </w:r>
      <w:r w:rsidR="00B57AC1">
        <w:rPr>
          <w:rFonts w:ascii="Georgia" w:hAnsi="Georgia" w:cs="Calibri"/>
          <w:b/>
          <w:bCs/>
          <w:color w:val="000000"/>
          <w:sz w:val="26"/>
          <w:szCs w:val="26"/>
        </w:rPr>
        <w:t>8</w:t>
      </w:r>
      <w:r w:rsidR="00CA3EAA" w:rsidRPr="00CA3EAA">
        <w:rPr>
          <w:rFonts w:ascii="Georgia" w:hAnsi="Georgia" w:cs="Calibri"/>
          <w:b/>
          <w:bCs/>
          <w:color w:val="000000"/>
          <w:sz w:val="26"/>
          <w:szCs w:val="26"/>
        </w:rPr>
        <w:t>, 2024</w:t>
      </w:r>
      <w:r w:rsidR="00CA3EAA">
        <w:rPr>
          <w:rFonts w:ascii="Georgia" w:hAnsi="Georgia" w:cs="Calibri"/>
          <w:color w:val="000000"/>
          <w:sz w:val="26"/>
          <w:szCs w:val="26"/>
        </w:rPr>
        <w:t xml:space="preserve">, </w:t>
      </w:r>
      <w:r w:rsidR="00EC636B" w:rsidRPr="00362F01">
        <w:rPr>
          <w:rFonts w:ascii="Georgia" w:hAnsi="Georgia" w:cs="Calibri"/>
          <w:color w:val="000000"/>
          <w:sz w:val="26"/>
          <w:szCs w:val="26"/>
        </w:rPr>
        <w:t xml:space="preserve">Abbott received </w:t>
      </w:r>
      <w:r w:rsidR="003722C6" w:rsidRPr="00362F01">
        <w:rPr>
          <w:rFonts w:ascii="Georgia" w:hAnsi="Georgia" w:cs="Calibri"/>
          <w:color w:val="000000"/>
          <w:sz w:val="26"/>
          <w:szCs w:val="26"/>
        </w:rPr>
        <w:t>CM</w:t>
      </w:r>
      <w:r w:rsidR="0051571C" w:rsidRPr="00362F01">
        <w:rPr>
          <w:rFonts w:ascii="Georgia" w:hAnsi="Georgia" w:cs="Calibri"/>
          <w:color w:val="000000"/>
          <w:sz w:val="26"/>
          <w:szCs w:val="26"/>
        </w:rPr>
        <w:t>S</w:t>
      </w:r>
      <w:r w:rsidR="002E12B0" w:rsidRPr="00362F01">
        <w:rPr>
          <w:rFonts w:ascii="Georgia" w:hAnsi="Georgia" w:cs="Calibri"/>
          <w:color w:val="000000"/>
          <w:sz w:val="26"/>
          <w:szCs w:val="26"/>
        </w:rPr>
        <w:t xml:space="preserve"> </w:t>
      </w:r>
      <w:r w:rsidR="002E12B0" w:rsidRPr="00362F01">
        <w:rPr>
          <w:rStyle w:val="ui-provider"/>
          <w:rFonts w:ascii="Georgia" w:hAnsi="Georgia"/>
          <w:sz w:val="26"/>
          <w:szCs w:val="26"/>
        </w:rPr>
        <w:t xml:space="preserve">coverage </w:t>
      </w:r>
      <w:r w:rsidR="004C2A00" w:rsidRPr="00362F01">
        <w:rPr>
          <w:rStyle w:val="ui-provider"/>
          <w:rFonts w:ascii="Georgia" w:hAnsi="Georgia"/>
          <w:sz w:val="26"/>
          <w:szCs w:val="26"/>
        </w:rPr>
        <w:t>approval</w:t>
      </w:r>
      <w:r w:rsidR="00E66792" w:rsidRPr="00362F01">
        <w:rPr>
          <w:rStyle w:val="ui-provider"/>
          <w:rFonts w:ascii="Georgia" w:hAnsi="Georgia"/>
          <w:sz w:val="26"/>
          <w:szCs w:val="26"/>
        </w:rPr>
        <w:t xml:space="preserve"> of a real-world study for the A</w:t>
      </w:r>
      <w:r w:rsidR="00EF47CB" w:rsidRPr="00362F01">
        <w:rPr>
          <w:rStyle w:val="ui-provider"/>
          <w:rFonts w:ascii="Georgia" w:hAnsi="Georgia"/>
          <w:sz w:val="26"/>
          <w:szCs w:val="26"/>
        </w:rPr>
        <w:t>VEIR</w:t>
      </w:r>
      <w:r w:rsidR="00CC567E" w:rsidRPr="00362F01">
        <w:rPr>
          <w:rStyle w:val="ui-provider"/>
          <w:rFonts w:ascii="Georgia" w:hAnsi="Georgia" w:cstheme="minorHAnsi"/>
          <w:sz w:val="26"/>
          <w:szCs w:val="26"/>
        </w:rPr>
        <w:t>™</w:t>
      </w:r>
      <w:r w:rsidR="007C3128" w:rsidRPr="00362F01">
        <w:rPr>
          <w:rStyle w:val="ui-provider"/>
          <w:rFonts w:ascii="Georgia" w:hAnsi="Georgia"/>
          <w:sz w:val="26"/>
          <w:szCs w:val="26"/>
        </w:rPr>
        <w:t xml:space="preserve"> </w:t>
      </w:r>
      <w:r w:rsidR="00B82FF2" w:rsidRPr="00362F01">
        <w:rPr>
          <w:rStyle w:val="ui-provider"/>
          <w:rFonts w:ascii="Georgia" w:hAnsi="Georgia"/>
          <w:sz w:val="26"/>
          <w:szCs w:val="26"/>
        </w:rPr>
        <w:t>A</w:t>
      </w:r>
      <w:r w:rsidR="007C3128" w:rsidRPr="00362F01">
        <w:rPr>
          <w:rStyle w:val="ui-provider"/>
          <w:rFonts w:ascii="Georgia" w:hAnsi="Georgia"/>
          <w:sz w:val="26"/>
          <w:szCs w:val="26"/>
        </w:rPr>
        <w:t>R</w:t>
      </w:r>
      <w:r w:rsidR="00FE21B7" w:rsidRPr="00362F01">
        <w:rPr>
          <w:rStyle w:val="ui-provider"/>
          <w:rFonts w:ascii="Georgia" w:hAnsi="Georgia"/>
          <w:sz w:val="26"/>
          <w:szCs w:val="26"/>
        </w:rPr>
        <w:t xml:space="preserve"> </w:t>
      </w:r>
      <w:r w:rsidR="00BE06A9" w:rsidRPr="00362F01">
        <w:rPr>
          <w:rStyle w:val="ui-provider"/>
          <w:rFonts w:ascii="Georgia" w:hAnsi="Georgia"/>
          <w:sz w:val="26"/>
          <w:szCs w:val="26"/>
        </w:rPr>
        <w:t xml:space="preserve">Atrial </w:t>
      </w:r>
      <w:r w:rsidR="00FE21B7" w:rsidRPr="00362F01">
        <w:rPr>
          <w:rStyle w:val="ui-provider"/>
          <w:rFonts w:ascii="Georgia" w:hAnsi="Georgia"/>
          <w:sz w:val="26"/>
          <w:szCs w:val="26"/>
        </w:rPr>
        <w:t>leadless pacemaker</w:t>
      </w:r>
      <w:r w:rsidR="00362F01" w:rsidRPr="00362F01">
        <w:rPr>
          <w:rStyle w:val="ui-provider"/>
          <w:rFonts w:ascii="Georgia" w:hAnsi="Georgia"/>
          <w:sz w:val="26"/>
          <w:szCs w:val="26"/>
        </w:rPr>
        <w:t xml:space="preserve"> system</w:t>
      </w:r>
      <w:r w:rsidR="00AA3A62" w:rsidRPr="00362F01">
        <w:rPr>
          <w:rStyle w:val="ui-provider"/>
          <w:rFonts w:ascii="Georgia" w:hAnsi="Georgia"/>
          <w:sz w:val="26"/>
          <w:szCs w:val="26"/>
        </w:rPr>
        <w:t xml:space="preserve">. The </w:t>
      </w:r>
      <w:r w:rsidR="002E12B0" w:rsidRPr="00362F01">
        <w:rPr>
          <w:rFonts w:ascii="Georgia" w:hAnsi="Georgia" w:cs="Calibri"/>
          <w:color w:val="000000"/>
          <w:sz w:val="26"/>
          <w:szCs w:val="26"/>
        </w:rPr>
        <w:t>A</w:t>
      </w:r>
      <w:r w:rsidR="00EF47CB" w:rsidRPr="00362F01">
        <w:rPr>
          <w:rFonts w:ascii="Georgia" w:hAnsi="Georgia" w:cs="Calibri"/>
          <w:color w:val="000000"/>
          <w:sz w:val="26"/>
          <w:szCs w:val="26"/>
        </w:rPr>
        <w:t>VEIR</w:t>
      </w:r>
      <w:r w:rsidR="002E12B0" w:rsidRPr="00362F01">
        <w:rPr>
          <w:rFonts w:ascii="Georgia" w:hAnsi="Georgia" w:cs="Calibri"/>
          <w:color w:val="000000"/>
          <w:sz w:val="26"/>
          <w:szCs w:val="26"/>
        </w:rPr>
        <w:t xml:space="preserve">™ </w:t>
      </w:r>
      <w:r w:rsidR="00707D2E" w:rsidRPr="00362F01">
        <w:rPr>
          <w:rFonts w:ascii="Georgia" w:hAnsi="Georgia" w:cs="Calibri"/>
          <w:color w:val="000000"/>
          <w:sz w:val="26"/>
          <w:szCs w:val="26"/>
        </w:rPr>
        <w:t>A</w:t>
      </w:r>
      <w:r w:rsidR="002E12B0" w:rsidRPr="00362F01">
        <w:rPr>
          <w:rFonts w:ascii="Georgia" w:hAnsi="Georgia" w:cs="Calibri"/>
          <w:color w:val="000000"/>
          <w:sz w:val="26"/>
          <w:szCs w:val="26"/>
        </w:rPr>
        <w:t>R</w:t>
      </w:r>
      <w:r w:rsidR="002E12B0" w:rsidRPr="00362F01">
        <w:rPr>
          <w:rStyle w:val="ui-provider"/>
          <w:rFonts w:ascii="Georgia" w:hAnsi="Georgia"/>
          <w:sz w:val="26"/>
          <w:szCs w:val="26"/>
        </w:rPr>
        <w:t xml:space="preserve"> </w:t>
      </w:r>
      <w:r w:rsidR="00BE06A9" w:rsidRPr="00362F01">
        <w:rPr>
          <w:rStyle w:val="ui-provider"/>
          <w:rFonts w:ascii="Georgia" w:hAnsi="Georgia"/>
          <w:sz w:val="26"/>
          <w:szCs w:val="26"/>
        </w:rPr>
        <w:t xml:space="preserve">Atrial </w:t>
      </w:r>
      <w:r w:rsidR="00362F01" w:rsidRPr="00362F01">
        <w:rPr>
          <w:rStyle w:val="ui-provider"/>
          <w:rFonts w:ascii="Georgia" w:hAnsi="Georgia"/>
          <w:sz w:val="26"/>
          <w:szCs w:val="26"/>
        </w:rPr>
        <w:t xml:space="preserve">LP System </w:t>
      </w:r>
      <w:r w:rsidR="0072521D" w:rsidRPr="00362F01">
        <w:rPr>
          <w:rStyle w:val="ui-provider"/>
          <w:rFonts w:ascii="Georgia" w:hAnsi="Georgia"/>
          <w:sz w:val="26"/>
          <w:szCs w:val="26"/>
        </w:rPr>
        <w:t>Coverage with Evidence Development (</w:t>
      </w:r>
      <w:r w:rsidR="002E12B0" w:rsidRPr="00362F01">
        <w:rPr>
          <w:rStyle w:val="ui-provider"/>
          <w:rFonts w:ascii="Georgia" w:hAnsi="Georgia"/>
          <w:sz w:val="26"/>
          <w:szCs w:val="26"/>
        </w:rPr>
        <w:t>CED</w:t>
      </w:r>
      <w:r w:rsidR="0072521D" w:rsidRPr="00362F01">
        <w:rPr>
          <w:rStyle w:val="ui-provider"/>
          <w:rFonts w:ascii="Georgia" w:hAnsi="Georgia"/>
          <w:sz w:val="26"/>
          <w:szCs w:val="26"/>
        </w:rPr>
        <w:t>)</w:t>
      </w:r>
      <w:r w:rsidR="002E12B0" w:rsidRPr="00362F01">
        <w:rPr>
          <w:rStyle w:val="ui-provider"/>
          <w:rFonts w:ascii="Georgia" w:hAnsi="Georgia"/>
          <w:sz w:val="26"/>
          <w:szCs w:val="26"/>
        </w:rPr>
        <w:t xml:space="preserve"> Study</w:t>
      </w:r>
      <w:r w:rsidR="00AA3A62" w:rsidRPr="00362F01">
        <w:rPr>
          <w:rStyle w:val="ui-provider"/>
          <w:rFonts w:ascii="Georgia" w:hAnsi="Georgia"/>
          <w:sz w:val="26"/>
          <w:szCs w:val="26"/>
        </w:rPr>
        <w:t xml:space="preserve"> </w:t>
      </w:r>
      <w:r w:rsidR="00D727D8" w:rsidRPr="00362F01">
        <w:rPr>
          <w:rStyle w:val="ui-provider"/>
          <w:rFonts w:ascii="Georgia" w:hAnsi="Georgia"/>
          <w:sz w:val="26"/>
          <w:szCs w:val="26"/>
        </w:rPr>
        <w:t>s</w:t>
      </w:r>
      <w:r w:rsidR="00675B23" w:rsidRPr="00362F01">
        <w:rPr>
          <w:rStyle w:val="ui-provider"/>
          <w:rFonts w:ascii="Georgia" w:hAnsi="Georgia"/>
          <w:sz w:val="26"/>
          <w:szCs w:val="26"/>
        </w:rPr>
        <w:t xml:space="preserve">atisfies </w:t>
      </w:r>
      <w:r w:rsidR="001133FA" w:rsidRPr="00362F01">
        <w:rPr>
          <w:rStyle w:val="ui-provider"/>
          <w:rFonts w:ascii="Georgia" w:hAnsi="Georgia"/>
          <w:sz w:val="26"/>
          <w:szCs w:val="26"/>
        </w:rPr>
        <w:t>CMS’</w:t>
      </w:r>
      <w:r w:rsidR="0087516E" w:rsidRPr="00362F01">
        <w:rPr>
          <w:rStyle w:val="ui-provider"/>
          <w:rFonts w:ascii="Georgia" w:hAnsi="Georgia"/>
          <w:sz w:val="26"/>
          <w:szCs w:val="26"/>
        </w:rPr>
        <w:t xml:space="preserve"> NCD CED requir</w:t>
      </w:r>
      <w:r w:rsidR="00F02E95" w:rsidRPr="00362F01">
        <w:rPr>
          <w:rStyle w:val="ui-provider"/>
          <w:rFonts w:ascii="Georgia" w:hAnsi="Georgia"/>
          <w:sz w:val="26"/>
          <w:szCs w:val="26"/>
        </w:rPr>
        <w:t>e</w:t>
      </w:r>
      <w:r w:rsidR="0087516E" w:rsidRPr="00362F01">
        <w:rPr>
          <w:rStyle w:val="ui-provider"/>
          <w:rFonts w:ascii="Georgia" w:hAnsi="Georgia"/>
          <w:sz w:val="26"/>
          <w:szCs w:val="26"/>
        </w:rPr>
        <w:t>ment</w:t>
      </w:r>
      <w:r w:rsidR="00C53EB5" w:rsidRPr="00362F01">
        <w:rPr>
          <w:rStyle w:val="ui-provider"/>
          <w:rFonts w:ascii="Georgia" w:hAnsi="Georgia"/>
          <w:sz w:val="26"/>
          <w:szCs w:val="26"/>
        </w:rPr>
        <w:t>s</w:t>
      </w:r>
      <w:r w:rsidR="003D2635" w:rsidRPr="00362F01">
        <w:rPr>
          <w:rStyle w:val="ui-provider"/>
          <w:rFonts w:ascii="Georgia" w:hAnsi="Georgia"/>
          <w:sz w:val="26"/>
          <w:szCs w:val="26"/>
        </w:rPr>
        <w:t xml:space="preserve"> (r</w:t>
      </w:r>
      <w:r w:rsidR="005E4A38" w:rsidRPr="00362F01">
        <w:rPr>
          <w:rFonts w:ascii="Georgia" w:hAnsi="Georgia" w:cs="Calibri"/>
          <w:color w:val="000000"/>
          <w:sz w:val="26"/>
          <w:szCs w:val="26"/>
        </w:rPr>
        <w:t>efer to NCD 20.8.4 for further information</w:t>
      </w:r>
      <w:r w:rsidR="007F6A20" w:rsidRPr="00362F01">
        <w:rPr>
          <w:rFonts w:ascii="Georgia" w:hAnsi="Georgia" w:cs="Calibri"/>
          <w:color w:val="000000"/>
          <w:sz w:val="26"/>
          <w:szCs w:val="26"/>
          <w:vertAlign w:val="superscript"/>
        </w:rPr>
        <w:t>1</w:t>
      </w:r>
      <w:r w:rsidR="003D2635" w:rsidRPr="00362F01">
        <w:rPr>
          <w:rFonts w:ascii="Georgia" w:hAnsi="Georgia" w:cs="Calibri"/>
          <w:color w:val="000000"/>
          <w:sz w:val="26"/>
          <w:szCs w:val="26"/>
        </w:rPr>
        <w:t>)</w:t>
      </w:r>
      <w:r w:rsidR="001133FA" w:rsidRPr="00362F01">
        <w:rPr>
          <w:rFonts w:ascii="Georgia" w:hAnsi="Georgia" w:cs="Calibri"/>
          <w:color w:val="000000"/>
          <w:sz w:val="26"/>
          <w:szCs w:val="26"/>
        </w:rPr>
        <w:t xml:space="preserve"> for Medicare beneficiaries indicated for, and implanted with, the A</w:t>
      </w:r>
      <w:r w:rsidR="00EF47CB" w:rsidRPr="00362F01">
        <w:rPr>
          <w:rFonts w:ascii="Georgia" w:hAnsi="Georgia" w:cs="Calibri"/>
          <w:color w:val="000000"/>
          <w:sz w:val="26"/>
          <w:szCs w:val="26"/>
        </w:rPr>
        <w:t>VEIR</w:t>
      </w:r>
      <w:r w:rsidR="00CC567E" w:rsidRPr="00362F01">
        <w:rPr>
          <w:rFonts w:ascii="Georgia" w:hAnsi="Georgia" w:cs="Calibri"/>
          <w:color w:val="000000"/>
          <w:sz w:val="26"/>
          <w:szCs w:val="26"/>
        </w:rPr>
        <w:t>™</w:t>
      </w:r>
      <w:r w:rsidR="001133FA" w:rsidRPr="00362F01">
        <w:rPr>
          <w:rFonts w:ascii="Georgia" w:hAnsi="Georgia" w:cs="Calibri"/>
          <w:color w:val="000000"/>
          <w:sz w:val="26"/>
          <w:szCs w:val="26"/>
        </w:rPr>
        <w:t xml:space="preserve"> </w:t>
      </w:r>
      <w:r w:rsidR="00707D2E" w:rsidRPr="00362F01">
        <w:rPr>
          <w:rFonts w:ascii="Georgia" w:hAnsi="Georgia" w:cs="Calibri"/>
          <w:color w:val="000000"/>
          <w:sz w:val="26"/>
          <w:szCs w:val="26"/>
        </w:rPr>
        <w:t>A</w:t>
      </w:r>
      <w:r w:rsidR="001133FA" w:rsidRPr="00362F01">
        <w:rPr>
          <w:rFonts w:ascii="Georgia" w:hAnsi="Georgia" w:cs="Calibri"/>
          <w:color w:val="000000"/>
          <w:sz w:val="26"/>
          <w:szCs w:val="26"/>
        </w:rPr>
        <w:t>R</w:t>
      </w:r>
      <w:r w:rsidR="0072521D" w:rsidRPr="00362F01">
        <w:rPr>
          <w:rFonts w:ascii="Georgia" w:hAnsi="Georgia" w:cs="Calibri"/>
          <w:color w:val="000000"/>
          <w:sz w:val="26"/>
          <w:szCs w:val="26"/>
        </w:rPr>
        <w:t xml:space="preserve"> Atr</w:t>
      </w:r>
      <w:r w:rsidR="00362F01" w:rsidRPr="00362F01">
        <w:rPr>
          <w:rFonts w:ascii="Georgia" w:hAnsi="Georgia" w:cs="Calibri"/>
          <w:color w:val="000000"/>
          <w:sz w:val="26"/>
          <w:szCs w:val="26"/>
        </w:rPr>
        <w:t>ial</w:t>
      </w:r>
      <w:r w:rsidR="001133FA" w:rsidRPr="00362F01">
        <w:rPr>
          <w:rFonts w:ascii="Georgia" w:hAnsi="Georgia" w:cs="Calibri"/>
          <w:color w:val="000000"/>
          <w:sz w:val="26"/>
          <w:szCs w:val="26"/>
        </w:rPr>
        <w:t xml:space="preserve"> </w:t>
      </w:r>
      <w:r w:rsidR="00BB27F0" w:rsidRPr="00362F01">
        <w:rPr>
          <w:rFonts w:ascii="Georgia" w:hAnsi="Georgia" w:cs="Calibri"/>
          <w:color w:val="000000"/>
          <w:sz w:val="26"/>
          <w:szCs w:val="26"/>
        </w:rPr>
        <w:t>LP System. T</w:t>
      </w:r>
      <w:r w:rsidR="009267D9" w:rsidRPr="00362F01">
        <w:rPr>
          <w:rFonts w:ascii="Georgia" w:hAnsi="Georgia" w:cs="Calibri"/>
          <w:color w:val="000000"/>
          <w:sz w:val="26"/>
          <w:szCs w:val="26"/>
        </w:rPr>
        <w:t xml:space="preserve">he physician is responsible for determining whether a procedure meets the criteria for coverage, confirming use in accordance with the approved labeling, and confirming coverage, coding and claim submission guidance with the patient’s health insurance plan to ensure that claims are accurate, </w:t>
      </w:r>
      <w:r w:rsidR="009C0BB7" w:rsidRPr="00362F01">
        <w:rPr>
          <w:rFonts w:ascii="Georgia" w:hAnsi="Georgia" w:cs="Calibri"/>
          <w:color w:val="000000"/>
          <w:sz w:val="26"/>
          <w:szCs w:val="26"/>
        </w:rPr>
        <w:t>complete,</w:t>
      </w:r>
      <w:r w:rsidR="009267D9" w:rsidRPr="00362F01">
        <w:rPr>
          <w:rFonts w:ascii="Georgia" w:hAnsi="Georgia" w:cs="Calibri"/>
          <w:color w:val="000000"/>
          <w:sz w:val="26"/>
          <w:szCs w:val="26"/>
        </w:rPr>
        <w:t xml:space="preserve"> and supported by documentation in the patient’s medical record.  Please refer to the applicable Medicare policies posted on the CMS website for further information about billing and coding</w:t>
      </w:r>
      <w:r w:rsidR="00031AE6" w:rsidRPr="00362F01">
        <w:rPr>
          <w:rFonts w:ascii="Georgia" w:hAnsi="Georgia" w:cs="Calibri"/>
          <w:color w:val="000000"/>
          <w:sz w:val="26"/>
          <w:szCs w:val="26"/>
          <w:vertAlign w:val="superscript"/>
        </w:rPr>
        <w:t>2</w:t>
      </w:r>
      <w:r w:rsidR="009267D9" w:rsidRPr="00362F01">
        <w:rPr>
          <w:rFonts w:ascii="Georgia" w:hAnsi="Georgia" w:cs="Calibri"/>
          <w:color w:val="000000"/>
          <w:sz w:val="26"/>
          <w:szCs w:val="26"/>
        </w:rPr>
        <w:t xml:space="preserve">. </w:t>
      </w:r>
    </w:p>
    <w:p w14:paraId="644D40D2" w14:textId="0299DCF9" w:rsidR="00581A7E" w:rsidRPr="00362F01" w:rsidRDefault="00581A7E" w:rsidP="00CD26B8">
      <w:pPr>
        <w:autoSpaceDE w:val="0"/>
        <w:autoSpaceDN w:val="0"/>
        <w:adjustRightInd w:val="0"/>
        <w:spacing w:after="0" w:line="360" w:lineRule="auto"/>
        <w:ind w:right="270"/>
        <w:rPr>
          <w:rStyle w:val="ui-provider"/>
          <w:rFonts w:ascii="Georgia" w:hAnsi="Georgia"/>
          <w:sz w:val="26"/>
          <w:szCs w:val="26"/>
        </w:rPr>
      </w:pPr>
    </w:p>
    <w:p w14:paraId="52A14BB7" w14:textId="77A89D93" w:rsidR="00581A7E" w:rsidRPr="00362F01" w:rsidRDefault="00BB1EB5" w:rsidP="004B6FA1">
      <w:pPr>
        <w:autoSpaceDE w:val="0"/>
        <w:autoSpaceDN w:val="0"/>
        <w:adjustRightInd w:val="0"/>
        <w:spacing w:after="0" w:line="360" w:lineRule="auto"/>
        <w:ind w:right="270"/>
        <w:rPr>
          <w:rStyle w:val="ui-provider"/>
          <w:rFonts w:ascii="Georgia" w:hAnsi="Georgia"/>
          <w:sz w:val="26"/>
          <w:szCs w:val="26"/>
        </w:rPr>
      </w:pPr>
      <w:r w:rsidRPr="00362F01">
        <w:rPr>
          <w:rStyle w:val="ui-provider"/>
          <w:rFonts w:ascii="Georgia" w:hAnsi="Georgia"/>
          <w:b/>
          <w:bCs/>
          <w:sz w:val="26"/>
          <w:szCs w:val="26"/>
        </w:rPr>
        <w:t>The National Clinical Trial</w:t>
      </w:r>
      <w:r w:rsidR="00EA7358">
        <w:rPr>
          <w:rStyle w:val="ui-provider"/>
          <w:rFonts w:ascii="Georgia" w:hAnsi="Georgia"/>
          <w:b/>
          <w:bCs/>
          <w:sz w:val="26"/>
          <w:szCs w:val="26"/>
        </w:rPr>
        <w:t xml:space="preserve"> (NCT)</w:t>
      </w:r>
      <w:r w:rsidRPr="00362F01">
        <w:rPr>
          <w:rStyle w:val="ui-provider"/>
          <w:rFonts w:ascii="Georgia" w:hAnsi="Georgia"/>
          <w:b/>
          <w:bCs/>
          <w:sz w:val="26"/>
          <w:szCs w:val="26"/>
        </w:rPr>
        <w:t xml:space="preserve"> number </w:t>
      </w:r>
      <w:r w:rsidR="00C5595A" w:rsidRPr="00362F01">
        <w:rPr>
          <w:rStyle w:val="ui-provider"/>
          <w:rFonts w:ascii="Georgia" w:hAnsi="Georgia"/>
          <w:b/>
          <w:bCs/>
          <w:sz w:val="26"/>
          <w:szCs w:val="26"/>
        </w:rPr>
        <w:t>for the AVEIR</w:t>
      </w:r>
      <w:r w:rsidR="0060522E" w:rsidRPr="00362F01">
        <w:rPr>
          <w:rFonts w:ascii="Georgia" w:hAnsi="Georgia" w:cs="Calibri"/>
          <w:color w:val="000000"/>
          <w:sz w:val="26"/>
          <w:szCs w:val="26"/>
        </w:rPr>
        <w:t>™</w:t>
      </w:r>
      <w:r w:rsidR="00C5595A" w:rsidRPr="00362F01">
        <w:rPr>
          <w:rStyle w:val="ui-provider"/>
          <w:rFonts w:ascii="Georgia" w:hAnsi="Georgia"/>
          <w:b/>
          <w:bCs/>
          <w:sz w:val="26"/>
          <w:szCs w:val="26"/>
        </w:rPr>
        <w:t xml:space="preserve"> </w:t>
      </w:r>
      <w:r w:rsidR="00707D2E" w:rsidRPr="00362F01">
        <w:rPr>
          <w:rStyle w:val="ui-provider"/>
          <w:rFonts w:ascii="Georgia" w:hAnsi="Georgia"/>
          <w:b/>
          <w:bCs/>
          <w:sz w:val="26"/>
          <w:szCs w:val="26"/>
        </w:rPr>
        <w:t>A</w:t>
      </w:r>
      <w:r w:rsidR="00C5595A" w:rsidRPr="00362F01">
        <w:rPr>
          <w:rStyle w:val="ui-provider"/>
          <w:rFonts w:ascii="Georgia" w:hAnsi="Georgia"/>
          <w:b/>
          <w:bCs/>
          <w:sz w:val="26"/>
          <w:szCs w:val="26"/>
        </w:rPr>
        <w:t>R</w:t>
      </w:r>
      <w:r w:rsidR="004B6FA1" w:rsidRPr="00362F01">
        <w:rPr>
          <w:rStyle w:val="ui-provider"/>
          <w:rFonts w:ascii="Georgia" w:hAnsi="Georgia"/>
          <w:b/>
          <w:bCs/>
          <w:sz w:val="26"/>
          <w:szCs w:val="26"/>
        </w:rPr>
        <w:t xml:space="preserve"> Atrial</w:t>
      </w:r>
      <w:r w:rsidR="00C5595A" w:rsidRPr="00362F01">
        <w:rPr>
          <w:rStyle w:val="ui-provider"/>
          <w:rFonts w:ascii="Georgia" w:hAnsi="Georgia"/>
          <w:b/>
          <w:bCs/>
          <w:sz w:val="26"/>
          <w:szCs w:val="26"/>
        </w:rPr>
        <w:t xml:space="preserve"> LP System </w:t>
      </w:r>
      <w:r w:rsidR="00BB5E5A" w:rsidRPr="00362F01">
        <w:rPr>
          <w:rStyle w:val="ui-provider"/>
          <w:rFonts w:ascii="Georgia" w:hAnsi="Georgia"/>
          <w:b/>
          <w:bCs/>
          <w:sz w:val="26"/>
          <w:szCs w:val="26"/>
        </w:rPr>
        <w:t xml:space="preserve">study is </w:t>
      </w:r>
      <w:r w:rsidR="008C65AD" w:rsidRPr="00362F01">
        <w:rPr>
          <w:rStyle w:val="ui-provider"/>
          <w:rFonts w:ascii="Georgia" w:hAnsi="Georgia"/>
          <w:b/>
          <w:bCs/>
          <w:sz w:val="26"/>
          <w:szCs w:val="26"/>
        </w:rPr>
        <w:t>0</w:t>
      </w:r>
      <w:r w:rsidR="00542FD5" w:rsidRPr="00362F01">
        <w:rPr>
          <w:rStyle w:val="ui-provider"/>
          <w:rFonts w:ascii="Georgia" w:hAnsi="Georgia"/>
          <w:b/>
          <w:bCs/>
          <w:sz w:val="26"/>
          <w:szCs w:val="26"/>
        </w:rPr>
        <w:t>6100770</w:t>
      </w:r>
      <w:r w:rsidR="00BB5E5A" w:rsidRPr="00362F01">
        <w:rPr>
          <w:rStyle w:val="ui-provider"/>
          <w:rFonts w:ascii="Georgia" w:hAnsi="Georgia"/>
          <w:sz w:val="26"/>
          <w:szCs w:val="26"/>
        </w:rPr>
        <w:t>.</w:t>
      </w:r>
    </w:p>
    <w:p w14:paraId="5C8D09FF" w14:textId="77777777" w:rsidR="00B66721" w:rsidRDefault="00B66721" w:rsidP="00CD26B8">
      <w:pPr>
        <w:autoSpaceDE w:val="0"/>
        <w:autoSpaceDN w:val="0"/>
        <w:adjustRightInd w:val="0"/>
        <w:spacing w:after="0" w:line="360" w:lineRule="auto"/>
        <w:ind w:right="270"/>
        <w:rPr>
          <w:rFonts w:ascii="Calibri" w:hAnsi="Calibri" w:cs="Calibri"/>
          <w:color w:val="000000"/>
        </w:rPr>
      </w:pPr>
    </w:p>
    <w:p w14:paraId="5ACB69F0" w14:textId="77777777" w:rsidR="00DC16DE" w:rsidRDefault="00DC16DE" w:rsidP="008226DD">
      <w:pPr>
        <w:autoSpaceDE w:val="0"/>
        <w:autoSpaceDN w:val="0"/>
        <w:adjustRightInd w:val="0"/>
        <w:spacing w:after="0" w:line="360" w:lineRule="auto"/>
        <w:ind w:right="270"/>
        <w:rPr>
          <w:rFonts w:ascii="Calibri" w:hAnsi="Calibri" w:cs="Calibri"/>
          <w:color w:val="000000"/>
        </w:rPr>
      </w:pPr>
    </w:p>
    <w:p w14:paraId="0B93CA7C" w14:textId="77777777" w:rsidR="00DC16DE" w:rsidRDefault="00DC16DE" w:rsidP="008226DD">
      <w:pPr>
        <w:autoSpaceDE w:val="0"/>
        <w:autoSpaceDN w:val="0"/>
        <w:adjustRightInd w:val="0"/>
        <w:spacing w:after="0" w:line="360" w:lineRule="auto"/>
        <w:ind w:right="270"/>
        <w:rPr>
          <w:rFonts w:ascii="Calibri" w:hAnsi="Calibri" w:cs="Calibri"/>
          <w:color w:val="000000"/>
        </w:rPr>
      </w:pPr>
    </w:p>
    <w:p w14:paraId="02DB2E0C" w14:textId="77777777" w:rsidR="00DC16DE" w:rsidRDefault="00DC16DE" w:rsidP="008226DD">
      <w:pPr>
        <w:autoSpaceDE w:val="0"/>
        <w:autoSpaceDN w:val="0"/>
        <w:adjustRightInd w:val="0"/>
        <w:spacing w:after="0" w:line="360" w:lineRule="auto"/>
        <w:ind w:right="270"/>
        <w:rPr>
          <w:rFonts w:ascii="Calibri" w:hAnsi="Calibri" w:cs="Calibri"/>
          <w:color w:val="000000"/>
        </w:rPr>
      </w:pPr>
    </w:p>
    <w:p w14:paraId="75B4774C" w14:textId="11DB4424" w:rsidR="00362F01" w:rsidRDefault="00362F01">
      <w:pPr>
        <w:rPr>
          <w:rFonts w:ascii="Calibri" w:hAnsi="Calibri" w:cs="Calibri"/>
          <w:color w:val="000000"/>
        </w:rPr>
      </w:pPr>
      <w:r>
        <w:rPr>
          <w:rFonts w:ascii="Calibri" w:hAnsi="Calibri" w:cs="Calibri"/>
          <w:color w:val="000000"/>
        </w:rPr>
        <w:br w:type="page"/>
      </w:r>
    </w:p>
    <w:p w14:paraId="60CA902C" w14:textId="326321A8" w:rsidR="008226DD" w:rsidRPr="00362F01" w:rsidRDefault="007E081B" w:rsidP="008226DD">
      <w:pPr>
        <w:autoSpaceDE w:val="0"/>
        <w:autoSpaceDN w:val="0"/>
        <w:adjustRightInd w:val="0"/>
        <w:spacing w:after="0" w:line="360" w:lineRule="auto"/>
        <w:ind w:right="270"/>
        <w:rPr>
          <w:rFonts w:ascii="Georgia" w:hAnsi="Georgia" w:cs="Calibri"/>
          <w:color w:val="009CDE"/>
          <w:sz w:val="28"/>
          <w:szCs w:val="28"/>
        </w:rPr>
      </w:pPr>
      <w:r w:rsidRPr="00362F01">
        <w:rPr>
          <w:rFonts w:ascii="Georgia" w:hAnsi="Georgia" w:cs="Calibri"/>
          <w:color w:val="009CDE"/>
          <w:sz w:val="28"/>
          <w:szCs w:val="28"/>
        </w:rPr>
        <w:lastRenderedPageBreak/>
        <w:t xml:space="preserve">What does this information mean </w:t>
      </w:r>
      <w:r w:rsidR="00A072F7" w:rsidRPr="00362F01">
        <w:rPr>
          <w:rFonts w:ascii="Georgia" w:hAnsi="Georgia" w:cs="Calibri"/>
          <w:color w:val="009CDE"/>
          <w:sz w:val="28"/>
          <w:szCs w:val="28"/>
        </w:rPr>
        <w:t>for you?</w:t>
      </w:r>
      <w:r w:rsidR="00C53C89" w:rsidRPr="00362F01">
        <w:rPr>
          <w:rFonts w:ascii="Georgia" w:hAnsi="Georgia" w:cs="Calibri"/>
          <w:color w:val="009CDE"/>
          <w:sz w:val="28"/>
          <w:szCs w:val="28"/>
        </w:rPr>
        <w:t xml:space="preserve"> </w:t>
      </w:r>
    </w:p>
    <w:p w14:paraId="2935AD7D" w14:textId="35A44177" w:rsidR="00264D40" w:rsidRPr="00A952D0" w:rsidRDefault="00C53C89" w:rsidP="00542FD5">
      <w:pPr>
        <w:autoSpaceDE w:val="0"/>
        <w:autoSpaceDN w:val="0"/>
        <w:adjustRightInd w:val="0"/>
        <w:spacing w:after="0" w:line="240" w:lineRule="auto"/>
        <w:ind w:right="274"/>
        <w:rPr>
          <w:rFonts w:ascii="Georgia" w:hAnsi="Georgia" w:cs="Calibri"/>
          <w:bCs/>
          <w:color w:val="000000"/>
          <w:sz w:val="24"/>
          <w:szCs w:val="24"/>
        </w:rPr>
      </w:pPr>
      <w:r w:rsidRPr="00A952D0">
        <w:rPr>
          <w:rFonts w:ascii="Georgia" w:hAnsi="Georgia" w:cs="Calibri"/>
          <w:bCs/>
          <w:color w:val="000000"/>
          <w:sz w:val="24"/>
          <w:szCs w:val="24"/>
        </w:rPr>
        <w:t xml:space="preserve">Coverage, </w:t>
      </w:r>
      <w:proofErr w:type="gramStart"/>
      <w:r w:rsidRPr="00A952D0">
        <w:rPr>
          <w:rFonts w:ascii="Georgia" w:hAnsi="Georgia" w:cs="Calibri"/>
          <w:bCs/>
          <w:color w:val="000000"/>
          <w:sz w:val="24"/>
          <w:szCs w:val="24"/>
        </w:rPr>
        <w:t>coding</w:t>
      </w:r>
      <w:proofErr w:type="gramEnd"/>
      <w:r w:rsidRPr="00A952D0">
        <w:rPr>
          <w:rFonts w:ascii="Georgia" w:hAnsi="Georgia" w:cs="Calibri"/>
          <w:bCs/>
          <w:color w:val="000000"/>
          <w:sz w:val="24"/>
          <w:szCs w:val="24"/>
        </w:rPr>
        <w:t xml:space="preserve"> and payment for </w:t>
      </w:r>
      <w:r w:rsidR="008F3167">
        <w:rPr>
          <w:rFonts w:ascii="Georgia" w:hAnsi="Georgia" w:cs="Calibri"/>
          <w:bCs/>
          <w:color w:val="000000"/>
          <w:sz w:val="24"/>
          <w:szCs w:val="24"/>
        </w:rPr>
        <w:t xml:space="preserve">de novo </w:t>
      </w:r>
      <w:r w:rsidR="00297482" w:rsidRPr="00A952D0">
        <w:rPr>
          <w:rFonts w:ascii="Georgia" w:hAnsi="Georgia" w:cs="Calibri"/>
          <w:bCs/>
          <w:color w:val="000000"/>
          <w:sz w:val="24"/>
          <w:szCs w:val="24"/>
        </w:rPr>
        <w:t>AVEIR</w:t>
      </w:r>
      <w:r w:rsidR="00D561DC" w:rsidRPr="00A952D0">
        <w:rPr>
          <w:rFonts w:ascii="Georgia" w:hAnsi="Georgia" w:cs="Calibri"/>
          <w:bCs/>
          <w:color w:val="000000"/>
          <w:sz w:val="24"/>
          <w:szCs w:val="24"/>
        </w:rPr>
        <w:t>™</w:t>
      </w:r>
      <w:r w:rsidR="00297482" w:rsidRPr="00A952D0">
        <w:rPr>
          <w:rFonts w:ascii="Georgia" w:hAnsi="Georgia" w:cs="Calibri"/>
          <w:bCs/>
          <w:color w:val="000000"/>
          <w:sz w:val="24"/>
          <w:szCs w:val="24"/>
        </w:rPr>
        <w:t xml:space="preserve"> </w:t>
      </w:r>
      <w:r w:rsidR="00542FD5" w:rsidRPr="00A952D0">
        <w:rPr>
          <w:rFonts w:ascii="Georgia" w:hAnsi="Georgia" w:cs="Calibri"/>
          <w:bCs/>
          <w:color w:val="000000"/>
          <w:sz w:val="24"/>
          <w:szCs w:val="24"/>
        </w:rPr>
        <w:t>A</w:t>
      </w:r>
      <w:r w:rsidR="00297482" w:rsidRPr="00A952D0">
        <w:rPr>
          <w:rFonts w:ascii="Georgia" w:hAnsi="Georgia" w:cs="Calibri"/>
          <w:bCs/>
          <w:color w:val="000000"/>
          <w:sz w:val="24"/>
          <w:szCs w:val="24"/>
        </w:rPr>
        <w:t xml:space="preserve">R </w:t>
      </w:r>
      <w:r w:rsidR="00292A01" w:rsidRPr="00A952D0">
        <w:rPr>
          <w:rFonts w:ascii="Georgia" w:hAnsi="Georgia" w:cs="Calibri"/>
          <w:bCs/>
          <w:color w:val="000000"/>
          <w:sz w:val="24"/>
          <w:szCs w:val="24"/>
        </w:rPr>
        <w:t>Atrial</w:t>
      </w:r>
      <w:r w:rsidR="00297482" w:rsidRPr="00A952D0">
        <w:rPr>
          <w:rFonts w:ascii="Georgia" w:hAnsi="Georgia" w:cs="Calibri"/>
          <w:bCs/>
          <w:color w:val="000000"/>
          <w:sz w:val="24"/>
          <w:szCs w:val="24"/>
        </w:rPr>
        <w:t xml:space="preserve"> Leadless Pacemaker </w:t>
      </w:r>
      <w:r w:rsidR="008F3167">
        <w:rPr>
          <w:rFonts w:ascii="Georgia" w:hAnsi="Georgia" w:cs="Calibri"/>
          <w:bCs/>
          <w:color w:val="000000"/>
          <w:sz w:val="24"/>
          <w:szCs w:val="24"/>
        </w:rPr>
        <w:t>implant</w:t>
      </w:r>
      <w:r w:rsidR="00EE5D0E">
        <w:rPr>
          <w:rFonts w:ascii="Georgia" w:hAnsi="Georgia" w:cs="Calibri"/>
          <w:bCs/>
          <w:color w:val="000000"/>
          <w:sz w:val="24"/>
          <w:szCs w:val="24"/>
        </w:rPr>
        <w:t>s</w:t>
      </w:r>
      <w:r w:rsidR="00BA573A">
        <w:rPr>
          <w:rFonts w:ascii="Georgia" w:hAnsi="Georgia" w:cs="Calibri"/>
          <w:bCs/>
          <w:color w:val="000000"/>
          <w:sz w:val="24"/>
          <w:szCs w:val="24"/>
        </w:rPr>
        <w:t xml:space="preserve"> </w:t>
      </w:r>
      <w:r w:rsidR="004F5FE2">
        <w:rPr>
          <w:rFonts w:ascii="Georgia" w:hAnsi="Georgia" w:cs="Calibri"/>
          <w:bCs/>
          <w:color w:val="000000"/>
          <w:sz w:val="24"/>
          <w:szCs w:val="24"/>
        </w:rPr>
        <w:t>are</w:t>
      </w:r>
      <w:r w:rsidR="00913B25" w:rsidRPr="00A952D0">
        <w:rPr>
          <w:rFonts w:ascii="Georgia" w:hAnsi="Georgia" w:cs="Calibri"/>
          <w:bCs/>
          <w:color w:val="000000"/>
          <w:sz w:val="24"/>
          <w:szCs w:val="24"/>
        </w:rPr>
        <w:t xml:space="preserve"> </w:t>
      </w:r>
      <w:r w:rsidR="001360CD" w:rsidRPr="00A952D0">
        <w:rPr>
          <w:rFonts w:ascii="Georgia" w:hAnsi="Georgia" w:cs="Calibri"/>
          <w:bCs/>
          <w:color w:val="000000"/>
          <w:sz w:val="24"/>
          <w:szCs w:val="24"/>
        </w:rPr>
        <w:t>available</w:t>
      </w:r>
      <w:r w:rsidR="00297482" w:rsidRPr="00A952D0">
        <w:rPr>
          <w:rFonts w:ascii="Georgia" w:hAnsi="Georgia" w:cs="Calibri"/>
          <w:bCs/>
          <w:color w:val="000000"/>
          <w:sz w:val="24"/>
          <w:szCs w:val="24"/>
        </w:rPr>
        <w:t xml:space="preserve"> in the inpatient hospital</w:t>
      </w:r>
      <w:r w:rsidR="00C952C9" w:rsidRPr="00A952D0">
        <w:rPr>
          <w:rFonts w:ascii="Georgia" w:hAnsi="Georgia" w:cs="Calibri"/>
          <w:bCs/>
          <w:color w:val="000000"/>
          <w:sz w:val="24"/>
          <w:szCs w:val="24"/>
        </w:rPr>
        <w:t xml:space="preserve"> and outpatient hospital</w:t>
      </w:r>
      <w:r w:rsidR="00297482" w:rsidRPr="00A952D0">
        <w:rPr>
          <w:rFonts w:ascii="Georgia" w:hAnsi="Georgia" w:cs="Calibri"/>
          <w:bCs/>
          <w:color w:val="000000"/>
          <w:sz w:val="24"/>
          <w:szCs w:val="24"/>
        </w:rPr>
        <w:t xml:space="preserve"> setting</w:t>
      </w:r>
      <w:r w:rsidR="001D036B" w:rsidRPr="00A952D0">
        <w:rPr>
          <w:rFonts w:ascii="Georgia" w:hAnsi="Georgia" w:cs="Calibri"/>
          <w:bCs/>
          <w:color w:val="000000"/>
          <w:sz w:val="24"/>
          <w:szCs w:val="24"/>
        </w:rPr>
        <w:t xml:space="preserve"> for Me</w:t>
      </w:r>
      <w:r w:rsidR="00207C70" w:rsidRPr="00A952D0">
        <w:rPr>
          <w:rFonts w:ascii="Georgia" w:hAnsi="Georgia" w:cs="Calibri"/>
          <w:bCs/>
          <w:color w:val="000000"/>
          <w:sz w:val="24"/>
          <w:szCs w:val="24"/>
        </w:rPr>
        <w:t>dicare beneficiaries</w:t>
      </w:r>
      <w:r w:rsidR="0058390A" w:rsidRPr="00A952D0">
        <w:rPr>
          <w:rFonts w:ascii="Georgia" w:hAnsi="Georgia" w:cs="Calibri"/>
          <w:bCs/>
          <w:color w:val="000000"/>
          <w:sz w:val="24"/>
          <w:szCs w:val="24"/>
        </w:rPr>
        <w:t xml:space="preserve"> enrolled in </w:t>
      </w:r>
      <w:r w:rsidR="00FA1C00" w:rsidRPr="00A952D0">
        <w:rPr>
          <w:rFonts w:ascii="Georgia" w:hAnsi="Georgia" w:cs="Calibri"/>
          <w:bCs/>
          <w:color w:val="000000"/>
          <w:sz w:val="24"/>
          <w:szCs w:val="24"/>
        </w:rPr>
        <w:t xml:space="preserve">the </w:t>
      </w:r>
      <w:r w:rsidR="001360CD" w:rsidRPr="00A952D0">
        <w:rPr>
          <w:rFonts w:ascii="Georgia" w:hAnsi="Georgia" w:cs="Calibri"/>
          <w:bCs/>
          <w:color w:val="000000"/>
          <w:sz w:val="24"/>
          <w:szCs w:val="24"/>
        </w:rPr>
        <w:t>AVEIR</w:t>
      </w:r>
      <w:r w:rsidR="00292A01" w:rsidRPr="00A952D0">
        <w:rPr>
          <w:rFonts w:ascii="Georgia" w:hAnsi="Georgia" w:cs="Calibri"/>
          <w:bCs/>
          <w:color w:val="000000"/>
          <w:sz w:val="24"/>
          <w:szCs w:val="24"/>
        </w:rPr>
        <w:t>™</w:t>
      </w:r>
      <w:r w:rsidR="00FD024B" w:rsidRPr="00A952D0">
        <w:rPr>
          <w:rFonts w:ascii="Georgia" w:hAnsi="Georgia" w:cs="Calibri"/>
          <w:bCs/>
          <w:color w:val="000000"/>
          <w:sz w:val="24"/>
          <w:szCs w:val="24"/>
        </w:rPr>
        <w:t xml:space="preserve"> </w:t>
      </w:r>
      <w:r w:rsidR="00542FD5" w:rsidRPr="00A952D0">
        <w:rPr>
          <w:rFonts w:ascii="Georgia" w:hAnsi="Georgia" w:cs="Calibri"/>
          <w:bCs/>
          <w:color w:val="000000"/>
          <w:sz w:val="24"/>
          <w:szCs w:val="24"/>
        </w:rPr>
        <w:t>A</w:t>
      </w:r>
      <w:r w:rsidR="00FD024B" w:rsidRPr="00A952D0">
        <w:rPr>
          <w:rFonts w:ascii="Georgia" w:hAnsi="Georgia" w:cs="Calibri"/>
          <w:bCs/>
          <w:color w:val="000000"/>
          <w:sz w:val="24"/>
          <w:szCs w:val="24"/>
        </w:rPr>
        <w:t xml:space="preserve">R </w:t>
      </w:r>
      <w:r w:rsidR="00292A01" w:rsidRPr="00A952D0">
        <w:rPr>
          <w:rFonts w:ascii="Georgia" w:hAnsi="Georgia" w:cs="Calibri"/>
          <w:bCs/>
          <w:color w:val="000000"/>
          <w:sz w:val="24"/>
          <w:szCs w:val="24"/>
        </w:rPr>
        <w:t xml:space="preserve">Atrial </w:t>
      </w:r>
      <w:r w:rsidR="00FD024B" w:rsidRPr="00A952D0">
        <w:rPr>
          <w:rFonts w:ascii="Georgia" w:hAnsi="Georgia" w:cs="Calibri"/>
          <w:bCs/>
          <w:color w:val="000000"/>
          <w:sz w:val="24"/>
          <w:szCs w:val="24"/>
        </w:rPr>
        <w:t xml:space="preserve">LP </w:t>
      </w:r>
      <w:r w:rsidR="00292A01" w:rsidRPr="00A952D0">
        <w:rPr>
          <w:rFonts w:ascii="Georgia" w:hAnsi="Georgia" w:cs="Calibri"/>
          <w:bCs/>
          <w:color w:val="000000"/>
          <w:sz w:val="24"/>
          <w:szCs w:val="24"/>
        </w:rPr>
        <w:t xml:space="preserve">System </w:t>
      </w:r>
      <w:r w:rsidR="00FD024B" w:rsidRPr="00A952D0">
        <w:rPr>
          <w:rFonts w:ascii="Georgia" w:hAnsi="Georgia" w:cs="Calibri"/>
          <w:bCs/>
          <w:color w:val="000000"/>
          <w:sz w:val="24"/>
          <w:szCs w:val="24"/>
        </w:rPr>
        <w:t xml:space="preserve">CED </w:t>
      </w:r>
      <w:r w:rsidR="001360CD" w:rsidRPr="00A952D0">
        <w:rPr>
          <w:rFonts w:ascii="Georgia" w:hAnsi="Georgia" w:cs="Calibri"/>
          <w:bCs/>
          <w:color w:val="000000"/>
          <w:sz w:val="24"/>
          <w:szCs w:val="24"/>
        </w:rPr>
        <w:t>Study.</w:t>
      </w:r>
    </w:p>
    <w:p w14:paraId="74967A8F" w14:textId="77777777" w:rsidR="00AF3562" w:rsidRPr="00A952D0" w:rsidRDefault="00AF3562" w:rsidP="00AF3562">
      <w:pPr>
        <w:autoSpaceDE w:val="0"/>
        <w:autoSpaceDN w:val="0"/>
        <w:adjustRightInd w:val="0"/>
        <w:spacing w:after="0" w:line="240" w:lineRule="auto"/>
        <w:rPr>
          <w:rFonts w:ascii="Georgia" w:hAnsi="Georgia" w:cs="Calibri"/>
          <w:bCs/>
          <w:color w:val="000000"/>
          <w:sz w:val="24"/>
          <w:szCs w:val="24"/>
        </w:rPr>
      </w:pPr>
    </w:p>
    <w:p w14:paraId="3362885E" w14:textId="0A74391F" w:rsidR="005F7978" w:rsidRPr="005203C1" w:rsidRDefault="00CB0814" w:rsidP="00C5768C">
      <w:pPr>
        <w:rPr>
          <w:rFonts w:ascii="Georgia" w:hAnsi="Georgia" w:cs="Calibri"/>
          <w:b/>
          <w:bCs/>
          <w:color w:val="000000"/>
        </w:rPr>
      </w:pPr>
      <w:r w:rsidRPr="00A952D0">
        <w:rPr>
          <w:rFonts w:ascii="Georgia" w:hAnsi="Georgia" w:cs="Calibri"/>
          <w:bCs/>
          <w:color w:val="000000"/>
          <w:sz w:val="24"/>
          <w:szCs w:val="24"/>
        </w:rPr>
        <w:t xml:space="preserve">Additionally, coverage, </w:t>
      </w:r>
      <w:proofErr w:type="gramStart"/>
      <w:r w:rsidRPr="00A952D0">
        <w:rPr>
          <w:rFonts w:ascii="Georgia" w:hAnsi="Georgia" w:cs="Calibri"/>
          <w:bCs/>
          <w:color w:val="000000"/>
          <w:sz w:val="24"/>
          <w:szCs w:val="24"/>
        </w:rPr>
        <w:t>coding</w:t>
      </w:r>
      <w:proofErr w:type="gramEnd"/>
      <w:r w:rsidRPr="00A952D0">
        <w:rPr>
          <w:rFonts w:ascii="Georgia" w:hAnsi="Georgia" w:cs="Calibri"/>
          <w:bCs/>
          <w:color w:val="000000"/>
          <w:sz w:val="24"/>
          <w:szCs w:val="24"/>
        </w:rPr>
        <w:t xml:space="preserve"> and </w:t>
      </w:r>
      <w:r w:rsidRPr="00C5768C">
        <w:rPr>
          <w:rFonts w:ascii="Georgia" w:hAnsi="Georgia" w:cs="Calibri"/>
          <w:bCs/>
          <w:color w:val="000000"/>
          <w:sz w:val="24"/>
          <w:szCs w:val="24"/>
        </w:rPr>
        <w:t>payment for AVEIR</w:t>
      </w:r>
      <w:r w:rsidR="00B00286" w:rsidRPr="00C5768C">
        <w:rPr>
          <w:rFonts w:ascii="Georgia" w:hAnsi="Georgia" w:cs="Calibri"/>
          <w:bCs/>
          <w:color w:val="000000"/>
          <w:sz w:val="24"/>
          <w:szCs w:val="24"/>
        </w:rPr>
        <w:t>™</w:t>
      </w:r>
      <w:r w:rsidRPr="00C5768C">
        <w:rPr>
          <w:rFonts w:ascii="Georgia" w:hAnsi="Georgia" w:cs="Calibri"/>
          <w:bCs/>
          <w:color w:val="000000"/>
          <w:sz w:val="24"/>
          <w:szCs w:val="24"/>
        </w:rPr>
        <w:t xml:space="preserve"> VR</w:t>
      </w:r>
      <w:r w:rsidR="00A952D0" w:rsidRPr="00C5768C">
        <w:rPr>
          <w:rFonts w:ascii="Georgia" w:hAnsi="Georgia" w:cs="Calibri"/>
          <w:bCs/>
          <w:color w:val="000000"/>
          <w:sz w:val="24"/>
          <w:szCs w:val="24"/>
        </w:rPr>
        <w:t xml:space="preserve"> Ventricular </w:t>
      </w:r>
      <w:r w:rsidR="00CA2201" w:rsidRPr="00C5768C">
        <w:rPr>
          <w:rFonts w:ascii="Georgia" w:hAnsi="Georgia" w:cs="Calibri"/>
          <w:bCs/>
          <w:color w:val="000000"/>
          <w:sz w:val="24"/>
          <w:szCs w:val="24"/>
        </w:rPr>
        <w:t>LP</w:t>
      </w:r>
      <w:r w:rsidRPr="00C5768C">
        <w:rPr>
          <w:rFonts w:ascii="Georgia" w:hAnsi="Georgia" w:cs="Calibri"/>
          <w:bCs/>
          <w:color w:val="000000"/>
          <w:sz w:val="24"/>
          <w:szCs w:val="24"/>
        </w:rPr>
        <w:t>, and AVE</w:t>
      </w:r>
      <w:r w:rsidR="00A37A55" w:rsidRPr="00C5768C">
        <w:rPr>
          <w:rFonts w:ascii="Georgia" w:hAnsi="Georgia" w:cs="Calibri"/>
          <w:bCs/>
          <w:color w:val="000000"/>
          <w:sz w:val="24"/>
          <w:szCs w:val="24"/>
        </w:rPr>
        <w:t>I</w:t>
      </w:r>
      <w:r w:rsidRPr="00C5768C">
        <w:rPr>
          <w:rFonts w:ascii="Georgia" w:hAnsi="Georgia" w:cs="Calibri"/>
          <w:bCs/>
          <w:color w:val="000000"/>
          <w:sz w:val="24"/>
          <w:szCs w:val="24"/>
        </w:rPr>
        <w:t>R</w:t>
      </w:r>
      <w:r w:rsidR="00B00286" w:rsidRPr="00C5768C">
        <w:rPr>
          <w:rFonts w:ascii="Georgia" w:hAnsi="Georgia" w:cs="Calibri"/>
          <w:bCs/>
          <w:color w:val="000000"/>
          <w:sz w:val="24"/>
          <w:szCs w:val="24"/>
        </w:rPr>
        <w:t xml:space="preserve">™ </w:t>
      </w:r>
      <w:r w:rsidRPr="00C5768C">
        <w:rPr>
          <w:rFonts w:ascii="Georgia" w:hAnsi="Georgia" w:cs="Calibri"/>
          <w:bCs/>
          <w:color w:val="000000"/>
          <w:sz w:val="24"/>
          <w:szCs w:val="24"/>
        </w:rPr>
        <w:t>DR</w:t>
      </w:r>
      <w:r w:rsidR="00B00286" w:rsidRPr="00C5768C">
        <w:rPr>
          <w:rFonts w:ascii="Georgia" w:hAnsi="Georgia" w:cs="Calibri"/>
          <w:bCs/>
          <w:color w:val="000000"/>
          <w:sz w:val="24"/>
          <w:szCs w:val="24"/>
        </w:rPr>
        <w:t xml:space="preserve"> Dual Chamber Leadless Pacemaker System </w:t>
      </w:r>
      <w:r w:rsidRPr="00C5768C">
        <w:rPr>
          <w:rFonts w:ascii="Georgia" w:hAnsi="Georgia" w:cs="Calibri"/>
          <w:bCs/>
          <w:color w:val="000000"/>
          <w:sz w:val="24"/>
          <w:szCs w:val="24"/>
        </w:rPr>
        <w:t xml:space="preserve">(including </w:t>
      </w:r>
      <w:r w:rsidR="00331A20" w:rsidRPr="00C5768C">
        <w:rPr>
          <w:rFonts w:ascii="Georgia" w:hAnsi="Georgia" w:cs="Calibri"/>
          <w:bCs/>
          <w:color w:val="000000"/>
          <w:sz w:val="24"/>
          <w:szCs w:val="24"/>
        </w:rPr>
        <w:t xml:space="preserve">upgrading </w:t>
      </w:r>
      <w:r w:rsidR="007F5C61">
        <w:rPr>
          <w:rFonts w:ascii="Georgia" w:hAnsi="Georgia" w:cs="Calibri"/>
          <w:bCs/>
          <w:color w:val="000000"/>
          <w:sz w:val="24"/>
          <w:szCs w:val="24"/>
        </w:rPr>
        <w:t>from a single chamber to a dual chamber</w:t>
      </w:r>
      <w:r w:rsidRPr="00C5768C">
        <w:rPr>
          <w:rFonts w:ascii="Georgia" w:hAnsi="Georgia" w:cs="Calibri"/>
          <w:bCs/>
          <w:color w:val="000000"/>
          <w:sz w:val="24"/>
          <w:szCs w:val="24"/>
        </w:rPr>
        <w:t>) is available</w:t>
      </w:r>
      <w:r w:rsidRPr="00A952D0">
        <w:rPr>
          <w:rFonts w:ascii="Georgia" w:hAnsi="Georgia" w:cs="Calibri"/>
          <w:bCs/>
          <w:color w:val="000000"/>
          <w:sz w:val="24"/>
          <w:szCs w:val="24"/>
        </w:rPr>
        <w:t xml:space="preserve"> for inpatient </w:t>
      </w:r>
      <w:r w:rsidRPr="00EA1B41">
        <w:rPr>
          <w:rFonts w:ascii="Georgia" w:hAnsi="Georgia" w:cs="Calibri"/>
          <w:bCs/>
          <w:color w:val="000000"/>
          <w:sz w:val="24"/>
          <w:szCs w:val="24"/>
        </w:rPr>
        <w:t>hospital and outpatient hospital setting for Medicare beneficiaries enrolled in the</w:t>
      </w:r>
      <w:r w:rsidR="0040708C" w:rsidRPr="00EA1B41">
        <w:rPr>
          <w:rFonts w:ascii="Georgia" w:hAnsi="Georgia" w:cs="Calibri"/>
          <w:bCs/>
          <w:color w:val="000000"/>
          <w:sz w:val="24"/>
          <w:szCs w:val="24"/>
        </w:rPr>
        <w:t xml:space="preserve"> respective CED Studies.  </w:t>
      </w:r>
      <w:r w:rsidR="00EA1B41" w:rsidRPr="00EA1B41">
        <w:rPr>
          <w:rFonts w:ascii="Georgia" w:hAnsi="Georgia"/>
          <w:sz w:val="24"/>
          <w:szCs w:val="24"/>
        </w:rPr>
        <w:t xml:space="preserve">Please note that there are separate CED studies </w:t>
      </w:r>
      <w:r w:rsidR="00F56757">
        <w:rPr>
          <w:rFonts w:ascii="Georgia" w:hAnsi="Georgia"/>
          <w:sz w:val="24"/>
          <w:szCs w:val="24"/>
        </w:rPr>
        <w:t xml:space="preserve">(and separate </w:t>
      </w:r>
      <w:r w:rsidR="00EA7358">
        <w:rPr>
          <w:rFonts w:ascii="Georgia" w:hAnsi="Georgia"/>
          <w:sz w:val="24"/>
          <w:szCs w:val="24"/>
        </w:rPr>
        <w:t>NCT</w:t>
      </w:r>
      <w:r w:rsidR="00F56757">
        <w:rPr>
          <w:rFonts w:ascii="Georgia" w:hAnsi="Georgia"/>
          <w:sz w:val="24"/>
          <w:szCs w:val="24"/>
        </w:rPr>
        <w:t xml:space="preserve"> numbers that must be included on submitted claims) </w:t>
      </w:r>
      <w:r w:rsidR="00EA1B41" w:rsidRPr="00EA1B41">
        <w:rPr>
          <w:rFonts w:ascii="Georgia" w:hAnsi="Georgia"/>
          <w:sz w:val="24"/>
          <w:szCs w:val="24"/>
        </w:rPr>
        <w:t>for AVEIR™ VR</w:t>
      </w:r>
      <w:r w:rsidR="0007222A">
        <w:rPr>
          <w:rFonts w:ascii="Georgia" w:hAnsi="Georgia"/>
          <w:sz w:val="24"/>
          <w:szCs w:val="24"/>
        </w:rPr>
        <w:t xml:space="preserve"> (NCT </w:t>
      </w:r>
      <w:r w:rsidR="0007222A" w:rsidRPr="00B15C03">
        <w:rPr>
          <w:rFonts w:ascii="Georgia" w:hAnsi="Georgia" w:cs="Calibri"/>
          <w:color w:val="000000"/>
          <w:sz w:val="24"/>
          <w:szCs w:val="24"/>
        </w:rPr>
        <w:t>05336877</w:t>
      </w:r>
      <w:r w:rsidR="0007222A">
        <w:rPr>
          <w:rFonts w:ascii="Georgia" w:hAnsi="Georgia" w:cs="Calibri"/>
          <w:color w:val="000000"/>
          <w:sz w:val="24"/>
          <w:szCs w:val="24"/>
        </w:rPr>
        <w:t>)</w:t>
      </w:r>
      <w:r w:rsidR="00EA1B41" w:rsidRPr="00EA1B41">
        <w:rPr>
          <w:rFonts w:ascii="Georgia" w:hAnsi="Georgia"/>
          <w:sz w:val="24"/>
          <w:szCs w:val="24"/>
        </w:rPr>
        <w:t>, AR</w:t>
      </w:r>
      <w:r w:rsidR="00EA7358">
        <w:rPr>
          <w:rFonts w:ascii="Georgia" w:hAnsi="Georgia"/>
          <w:sz w:val="24"/>
          <w:szCs w:val="24"/>
        </w:rPr>
        <w:t xml:space="preserve"> </w:t>
      </w:r>
      <w:r w:rsidR="0007222A">
        <w:rPr>
          <w:rFonts w:ascii="Georgia" w:hAnsi="Georgia"/>
          <w:sz w:val="24"/>
          <w:szCs w:val="24"/>
        </w:rPr>
        <w:t xml:space="preserve">(NCT </w:t>
      </w:r>
      <w:r w:rsidR="0007222A" w:rsidRPr="00B15C03">
        <w:rPr>
          <w:rFonts w:ascii="Georgia" w:hAnsi="Georgia" w:cs="Calibri"/>
          <w:color w:val="000000"/>
          <w:sz w:val="24"/>
          <w:szCs w:val="24"/>
        </w:rPr>
        <w:t>06100770</w:t>
      </w:r>
      <w:r w:rsidR="0007222A">
        <w:rPr>
          <w:rFonts w:ascii="Georgia" w:hAnsi="Georgia" w:cs="Calibri"/>
          <w:color w:val="000000"/>
          <w:sz w:val="24"/>
          <w:szCs w:val="24"/>
        </w:rPr>
        <w:t>)</w:t>
      </w:r>
      <w:r w:rsidR="00EA1B41" w:rsidRPr="00EA1B41">
        <w:rPr>
          <w:rFonts w:ascii="Georgia" w:hAnsi="Georgia"/>
          <w:sz w:val="24"/>
          <w:szCs w:val="24"/>
        </w:rPr>
        <w:t xml:space="preserve"> and DR</w:t>
      </w:r>
      <w:r w:rsidR="00EA7358">
        <w:rPr>
          <w:rFonts w:ascii="Georgia" w:hAnsi="Georgia"/>
          <w:sz w:val="24"/>
          <w:szCs w:val="24"/>
        </w:rPr>
        <w:t xml:space="preserve"> </w:t>
      </w:r>
      <w:r w:rsidR="0007222A">
        <w:rPr>
          <w:rFonts w:ascii="Georgia" w:hAnsi="Georgia"/>
          <w:sz w:val="24"/>
          <w:szCs w:val="24"/>
        </w:rPr>
        <w:t xml:space="preserve">(NCT </w:t>
      </w:r>
      <w:r w:rsidR="0007222A" w:rsidRPr="00B15C03">
        <w:rPr>
          <w:rFonts w:ascii="Georgia" w:hAnsi="Georgia" w:cs="Calibri"/>
          <w:color w:val="000000"/>
          <w:sz w:val="24"/>
          <w:szCs w:val="24"/>
        </w:rPr>
        <w:t>05932602</w:t>
      </w:r>
      <w:r w:rsidR="0007222A">
        <w:rPr>
          <w:rFonts w:ascii="Georgia" w:hAnsi="Georgia"/>
          <w:sz w:val="24"/>
          <w:szCs w:val="24"/>
        </w:rPr>
        <w:t>).</w:t>
      </w:r>
    </w:p>
    <w:p w14:paraId="66768233" w14:textId="77777777" w:rsidR="0040708C" w:rsidRPr="005203C1" w:rsidRDefault="0040708C" w:rsidP="00AF3562">
      <w:pPr>
        <w:autoSpaceDE w:val="0"/>
        <w:autoSpaceDN w:val="0"/>
        <w:adjustRightInd w:val="0"/>
        <w:spacing w:after="0" w:line="240" w:lineRule="auto"/>
        <w:rPr>
          <w:rFonts w:ascii="Georgia" w:hAnsi="Georgia" w:cs="Calibri"/>
          <w:b/>
          <w:bCs/>
          <w:color w:val="000000"/>
          <w:sz w:val="23"/>
          <w:szCs w:val="23"/>
        </w:rPr>
      </w:pPr>
    </w:p>
    <w:p w14:paraId="64E650D2" w14:textId="6E408919" w:rsidR="00264D40" w:rsidRPr="00CA2201" w:rsidRDefault="00264D40" w:rsidP="00264D40">
      <w:pPr>
        <w:autoSpaceDE w:val="0"/>
        <w:autoSpaceDN w:val="0"/>
        <w:adjustRightInd w:val="0"/>
        <w:spacing w:after="0" w:line="360" w:lineRule="auto"/>
        <w:ind w:right="270"/>
        <w:rPr>
          <w:rFonts w:ascii="Georgia" w:hAnsi="Georgia" w:cs="Calibri"/>
          <w:color w:val="000000"/>
          <w:sz w:val="24"/>
          <w:szCs w:val="24"/>
        </w:rPr>
      </w:pPr>
      <w:r w:rsidRPr="00CA2201">
        <w:rPr>
          <w:rFonts w:ascii="Georgia" w:hAnsi="Georgia" w:cs="Calibri"/>
          <w:color w:val="000000" w:themeColor="text1"/>
          <w:sz w:val="24"/>
          <w:szCs w:val="24"/>
        </w:rPr>
        <w:t xml:space="preserve">For </w:t>
      </w:r>
      <w:r w:rsidR="00C45338" w:rsidRPr="00CA2201">
        <w:rPr>
          <w:rFonts w:ascii="Georgia" w:hAnsi="Georgia" w:cs="Calibri"/>
          <w:color w:val="000000" w:themeColor="text1"/>
          <w:sz w:val="24"/>
          <w:szCs w:val="24"/>
        </w:rPr>
        <w:t>general</w:t>
      </w:r>
      <w:r w:rsidRPr="00CA2201">
        <w:rPr>
          <w:rFonts w:ascii="Georgia" w:hAnsi="Georgia" w:cs="Calibri"/>
          <w:color w:val="000000" w:themeColor="text1"/>
          <w:sz w:val="24"/>
          <w:szCs w:val="24"/>
        </w:rPr>
        <w:t xml:space="preserve"> coding and billing questions, </w:t>
      </w:r>
      <w:r w:rsidRPr="00CA2201">
        <w:rPr>
          <w:rFonts w:ascii="Georgia" w:hAnsi="Georgia" w:cs="Calibri"/>
          <w:color w:val="000000"/>
          <w:sz w:val="24"/>
          <w:szCs w:val="24"/>
        </w:rPr>
        <w:t xml:space="preserve">contact </w:t>
      </w:r>
      <w:hyperlink r:id="rId10" w:history="1">
        <w:r w:rsidRPr="00CA2201">
          <w:rPr>
            <w:rStyle w:val="Hyperlink"/>
            <w:rFonts w:ascii="Georgia" w:hAnsi="Georgia" w:cs="Calibri"/>
            <w:sz w:val="24"/>
            <w:szCs w:val="24"/>
          </w:rPr>
          <w:t>LeadlessReimbursement@abbott.com</w:t>
        </w:r>
      </w:hyperlink>
      <w:r w:rsidRPr="00CA2201">
        <w:rPr>
          <w:rStyle w:val="Hyperlink"/>
          <w:rFonts w:ascii="Georgia" w:hAnsi="Georgia" w:cs="Calibri"/>
          <w:sz w:val="24"/>
          <w:szCs w:val="24"/>
        </w:rPr>
        <w:t xml:space="preserve">. </w:t>
      </w:r>
    </w:p>
    <w:p w14:paraId="33CB00A3" w14:textId="0DE44183" w:rsidR="00CD26B8" w:rsidRDefault="00CD26B8" w:rsidP="00AF3562">
      <w:pPr>
        <w:autoSpaceDE w:val="0"/>
        <w:autoSpaceDN w:val="0"/>
        <w:adjustRightInd w:val="0"/>
        <w:spacing w:after="0" w:line="240" w:lineRule="auto"/>
        <w:rPr>
          <w:rFonts w:ascii="Calibri" w:eastAsia="Times New Roman" w:hAnsi="Calibri" w:cs="Calibri"/>
          <w:b/>
          <w:bCs/>
          <w:color w:val="000000"/>
          <w:sz w:val="13"/>
          <w:szCs w:val="13"/>
        </w:rPr>
      </w:pPr>
    </w:p>
    <w:p w14:paraId="08B1FF55" w14:textId="2F9D10F5" w:rsidR="00CD26B8" w:rsidRDefault="00CD26B8" w:rsidP="00AF3562">
      <w:pPr>
        <w:autoSpaceDE w:val="0"/>
        <w:autoSpaceDN w:val="0"/>
        <w:adjustRightInd w:val="0"/>
        <w:spacing w:after="0" w:line="240" w:lineRule="auto"/>
        <w:rPr>
          <w:rFonts w:ascii="Calibri" w:eastAsia="Times New Roman" w:hAnsi="Calibri" w:cs="Calibri"/>
          <w:b/>
          <w:bCs/>
          <w:color w:val="000000"/>
          <w:sz w:val="13"/>
          <w:szCs w:val="13"/>
        </w:rPr>
      </w:pPr>
    </w:p>
    <w:p w14:paraId="37A05FDF" w14:textId="1E8AB1D3" w:rsidR="00CD26B8" w:rsidRDefault="00CD26B8" w:rsidP="00AF3562">
      <w:pPr>
        <w:autoSpaceDE w:val="0"/>
        <w:autoSpaceDN w:val="0"/>
        <w:adjustRightInd w:val="0"/>
        <w:spacing w:after="0" w:line="240" w:lineRule="auto"/>
        <w:rPr>
          <w:rFonts w:ascii="Calibri" w:eastAsia="Times New Roman" w:hAnsi="Calibri" w:cs="Calibri"/>
          <w:b/>
          <w:bCs/>
          <w:color w:val="000000"/>
          <w:sz w:val="13"/>
          <w:szCs w:val="13"/>
        </w:rPr>
      </w:pPr>
    </w:p>
    <w:p w14:paraId="49D4ADE4" w14:textId="77777777" w:rsidR="00CD26B8" w:rsidRDefault="00CD26B8" w:rsidP="00AF3562">
      <w:pPr>
        <w:autoSpaceDE w:val="0"/>
        <w:autoSpaceDN w:val="0"/>
        <w:adjustRightInd w:val="0"/>
        <w:spacing w:after="0" w:line="240" w:lineRule="auto"/>
        <w:rPr>
          <w:rFonts w:ascii="Calibri" w:eastAsia="Times New Roman" w:hAnsi="Calibri" w:cs="Calibri"/>
          <w:b/>
          <w:bCs/>
          <w:color w:val="000000"/>
          <w:sz w:val="13"/>
          <w:szCs w:val="13"/>
        </w:rPr>
      </w:pPr>
    </w:p>
    <w:p w14:paraId="3498358C"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32E2564F"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559AC839"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57019996"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5A9493F0"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38CA2186"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4856EC2E"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6BACC883"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203702C1"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0EBD0E0E"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38938B5E"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7EB69691"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50D874A0"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42E02BE0"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76E50285"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405E0E8C"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241F3BE9"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00DA026A"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05AFC94"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74F2A9FB"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0FB9860F"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718A1C9F"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6D2BED7B"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15812287"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6FAC8AB4"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69A0F9F0"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4C414719"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715BFBEE"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F80CF94"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316F8BE0"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3DC214C2"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620341CE"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6B1E82B"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04B26C3"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1A244521"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6908EFD"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29FE541C"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F89F979"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36A42A9A"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38A10DFB"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0AC2C03A"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176557AF"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96F1DE9"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75F92290"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01A3BAA4"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6F114A9F"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19243D07"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7C148A75"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096ED3B5"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0B4D7CB8"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0A0B3647"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5CE22CD7"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6A6E28D2"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4DF4CC46" w14:textId="77777777" w:rsidR="00CA2201" w:rsidRDefault="00CA2201" w:rsidP="00AF3562">
      <w:pPr>
        <w:autoSpaceDE w:val="0"/>
        <w:autoSpaceDN w:val="0"/>
        <w:adjustRightInd w:val="0"/>
        <w:spacing w:after="0" w:line="240" w:lineRule="auto"/>
        <w:rPr>
          <w:rFonts w:ascii="Calibri" w:eastAsia="Times New Roman" w:hAnsi="Calibri" w:cs="Calibri"/>
          <w:b/>
          <w:bCs/>
          <w:color w:val="000000"/>
          <w:sz w:val="13"/>
          <w:szCs w:val="13"/>
        </w:rPr>
      </w:pPr>
    </w:p>
    <w:p w14:paraId="699135C1"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54069387"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62BB54AB"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2DAD675C"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1E27CB90"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14D5508D"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059D5FDF"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4E1DB207" w14:textId="77777777" w:rsidR="009D294A" w:rsidRDefault="009D294A" w:rsidP="00AF3562">
      <w:pPr>
        <w:autoSpaceDE w:val="0"/>
        <w:autoSpaceDN w:val="0"/>
        <w:adjustRightInd w:val="0"/>
        <w:spacing w:after="0" w:line="240" w:lineRule="auto"/>
        <w:rPr>
          <w:rFonts w:ascii="Calibri" w:eastAsia="Times New Roman" w:hAnsi="Calibri" w:cs="Calibri"/>
          <w:b/>
          <w:bCs/>
          <w:color w:val="000000"/>
          <w:sz w:val="13"/>
          <w:szCs w:val="13"/>
        </w:rPr>
      </w:pPr>
    </w:p>
    <w:p w14:paraId="68C492CF" w14:textId="33A00238" w:rsidR="00AF3562" w:rsidRPr="005203C1" w:rsidRDefault="00CD26B8" w:rsidP="00CD26B8">
      <w:pPr>
        <w:autoSpaceDE w:val="0"/>
        <w:autoSpaceDN w:val="0"/>
        <w:adjustRightInd w:val="0"/>
        <w:spacing w:after="0" w:line="240" w:lineRule="auto"/>
        <w:ind w:right="270"/>
        <w:rPr>
          <w:rFonts w:ascii="Georgia" w:hAnsi="Georgia" w:cstheme="minorHAnsi"/>
          <w:color w:val="000000"/>
          <w:sz w:val="16"/>
          <w:szCs w:val="16"/>
        </w:rPr>
      </w:pPr>
      <w:r w:rsidRPr="005203C1">
        <w:rPr>
          <w:rFonts w:ascii="Georgia" w:eastAsia="Times New Roman" w:hAnsi="Georgia" w:cstheme="minorHAnsi"/>
          <w:b/>
          <w:bCs/>
          <w:color w:val="000000"/>
          <w:sz w:val="16"/>
          <w:szCs w:val="16"/>
        </w:rPr>
        <w:t>I</w:t>
      </w:r>
      <w:r w:rsidR="00AF3562" w:rsidRPr="005203C1">
        <w:rPr>
          <w:rFonts w:ascii="Georgia" w:eastAsia="Times New Roman" w:hAnsi="Georgia" w:cstheme="minorHAnsi"/>
          <w:b/>
          <w:bCs/>
          <w:color w:val="000000"/>
          <w:sz w:val="16"/>
          <w:szCs w:val="16"/>
        </w:rPr>
        <w:t>mportant Safety Information</w:t>
      </w:r>
    </w:p>
    <w:p w14:paraId="5840F759" w14:textId="77777777" w:rsidR="00AF3562" w:rsidRPr="005203C1" w:rsidRDefault="00AF3562" w:rsidP="00CD26B8">
      <w:pPr>
        <w:shd w:val="clear" w:color="auto" w:fill="FFFFFF"/>
        <w:spacing w:after="0" w:line="240" w:lineRule="auto"/>
        <w:ind w:right="270"/>
        <w:rPr>
          <w:rFonts w:ascii="Georgia" w:eastAsia="Times New Roman" w:hAnsi="Georgia" w:cstheme="minorHAnsi"/>
          <w:b/>
          <w:bCs/>
          <w:color w:val="000000"/>
          <w:sz w:val="16"/>
          <w:szCs w:val="16"/>
        </w:rPr>
      </w:pPr>
    </w:p>
    <w:p w14:paraId="4F5DFD9A" w14:textId="7A875E8C" w:rsidR="00AF3562" w:rsidRPr="005203C1" w:rsidRDefault="00AF3562" w:rsidP="00CD26B8">
      <w:pPr>
        <w:shd w:val="clear" w:color="auto" w:fill="FFFFFF"/>
        <w:spacing w:after="0" w:line="240" w:lineRule="auto"/>
        <w:ind w:right="270"/>
        <w:rPr>
          <w:rFonts w:ascii="Georgia" w:eastAsia="Times New Roman" w:hAnsi="Georgia" w:cstheme="minorHAnsi"/>
          <w:b/>
          <w:bCs/>
          <w:color w:val="000000"/>
          <w:sz w:val="16"/>
          <w:szCs w:val="16"/>
        </w:rPr>
      </w:pPr>
      <w:r w:rsidRPr="005203C1">
        <w:rPr>
          <w:rFonts w:ascii="Georgia" w:eastAsia="Times New Roman" w:hAnsi="Georgia" w:cstheme="minorHAnsi"/>
          <w:b/>
          <w:bCs/>
          <w:color w:val="000000"/>
          <w:sz w:val="16"/>
          <w:szCs w:val="16"/>
        </w:rPr>
        <w:t>AVEIR™ LEADLESS PACEMAKER</w:t>
      </w:r>
      <w:r w:rsidR="0054432D" w:rsidRPr="005203C1">
        <w:rPr>
          <w:rFonts w:ascii="Georgia" w:eastAsia="Times New Roman" w:hAnsi="Georgia" w:cstheme="minorHAnsi"/>
          <w:b/>
          <w:bCs/>
          <w:color w:val="000000"/>
          <w:sz w:val="16"/>
          <w:szCs w:val="16"/>
        </w:rPr>
        <w:t xml:space="preserve"> SYSTEM</w:t>
      </w:r>
    </w:p>
    <w:p w14:paraId="63D6E8D7" w14:textId="5CE9DC7F" w:rsidR="00AF3562" w:rsidRPr="005203C1" w:rsidRDefault="00AF3562" w:rsidP="00CD26B8">
      <w:pPr>
        <w:shd w:val="clear" w:color="auto" w:fill="FFFFFF"/>
        <w:spacing w:after="0" w:line="240" w:lineRule="auto"/>
        <w:ind w:right="270"/>
        <w:rPr>
          <w:rFonts w:ascii="Georgia" w:eastAsia="Times New Roman" w:hAnsi="Georgia" w:cstheme="minorHAnsi"/>
          <w:b/>
          <w:bCs/>
          <w:color w:val="000000"/>
          <w:sz w:val="16"/>
          <w:szCs w:val="16"/>
        </w:rPr>
      </w:pPr>
    </w:p>
    <w:p w14:paraId="46AF6F86" w14:textId="77777777" w:rsidR="00AF3562" w:rsidRPr="005203C1" w:rsidRDefault="00AF3562" w:rsidP="00CD26B8">
      <w:pPr>
        <w:shd w:val="clear" w:color="auto" w:fill="FFFFFF"/>
        <w:spacing w:after="0" w:line="240" w:lineRule="auto"/>
        <w:ind w:right="270"/>
        <w:rPr>
          <w:rFonts w:ascii="Georgia" w:eastAsia="Times New Roman" w:hAnsi="Georgia" w:cstheme="minorHAnsi"/>
          <w:b/>
          <w:bCs/>
          <w:color w:val="000000"/>
          <w:sz w:val="15"/>
          <w:szCs w:val="15"/>
        </w:rPr>
      </w:pPr>
      <w:r w:rsidRPr="005203C1">
        <w:rPr>
          <w:rFonts w:ascii="Georgia" w:eastAsia="Times New Roman" w:hAnsi="Georgia" w:cstheme="minorHAnsi"/>
          <w:b/>
          <w:bCs/>
          <w:color w:val="000000"/>
          <w:sz w:val="15"/>
          <w:szCs w:val="15"/>
        </w:rPr>
        <w:t>Rx Only</w:t>
      </w:r>
    </w:p>
    <w:p w14:paraId="70A83FC4" w14:textId="49C35734" w:rsidR="0087592E" w:rsidRPr="005203C1" w:rsidRDefault="00AF3562" w:rsidP="0087592E">
      <w:pPr>
        <w:rPr>
          <w:rFonts w:ascii="Georgia" w:hAnsi="Georgia" w:cstheme="minorHAnsi"/>
          <w:color w:val="000000" w:themeColor="text1"/>
          <w:kern w:val="24"/>
          <w:sz w:val="15"/>
          <w:szCs w:val="15"/>
        </w:rPr>
      </w:pPr>
      <w:r w:rsidRPr="005203C1">
        <w:rPr>
          <w:rFonts w:ascii="Georgia" w:eastAsia="Times New Roman" w:hAnsi="Georgia" w:cstheme="minorHAnsi"/>
          <w:b/>
          <w:bCs/>
          <w:color w:val="000000"/>
          <w:sz w:val="15"/>
          <w:szCs w:val="15"/>
        </w:rPr>
        <w:t>Brief Summary</w:t>
      </w:r>
      <w:r w:rsidRPr="005203C1">
        <w:rPr>
          <w:rFonts w:ascii="Georgia" w:eastAsia="Times New Roman" w:hAnsi="Georgia" w:cstheme="minorHAnsi"/>
          <w:color w:val="000000"/>
          <w:sz w:val="15"/>
          <w:szCs w:val="15"/>
        </w:rPr>
        <w:t xml:space="preserve">: </w:t>
      </w:r>
      <w:r w:rsidR="0087592E" w:rsidRPr="005203C1">
        <w:rPr>
          <w:rFonts w:ascii="Georgia" w:hAnsi="Georgia" w:cstheme="minorHAnsi"/>
          <w:color w:val="000000" w:themeColor="text1"/>
          <w:kern w:val="24"/>
          <w:sz w:val="15"/>
          <w:szCs w:val="15"/>
        </w:rPr>
        <w:t xml:space="preserve">Prior to using these devices, please review the Instructions for Use for a complete listing of indications, contraindications, warnings, precautions, potential adverse </w:t>
      </w:r>
      <w:proofErr w:type="gramStart"/>
      <w:r w:rsidR="0087592E" w:rsidRPr="005203C1">
        <w:rPr>
          <w:rFonts w:ascii="Georgia" w:hAnsi="Georgia" w:cstheme="minorHAnsi"/>
          <w:color w:val="000000" w:themeColor="text1"/>
          <w:kern w:val="24"/>
          <w:sz w:val="15"/>
          <w:szCs w:val="15"/>
        </w:rPr>
        <w:t>events</w:t>
      </w:r>
      <w:proofErr w:type="gramEnd"/>
      <w:r w:rsidR="0087592E" w:rsidRPr="005203C1">
        <w:rPr>
          <w:rFonts w:ascii="Georgia" w:hAnsi="Georgia" w:cstheme="minorHAnsi"/>
          <w:color w:val="000000" w:themeColor="text1"/>
          <w:kern w:val="24"/>
          <w:sz w:val="15"/>
          <w:szCs w:val="15"/>
        </w:rPr>
        <w:t xml:space="preserve"> and directions for use</w:t>
      </w:r>
      <w:r w:rsidR="005203C1" w:rsidRPr="005203C1">
        <w:rPr>
          <w:rFonts w:ascii="Georgia" w:hAnsi="Georgia" w:cstheme="minorHAnsi"/>
          <w:color w:val="000000" w:themeColor="text1"/>
          <w:kern w:val="24"/>
          <w:sz w:val="15"/>
          <w:szCs w:val="15"/>
        </w:rPr>
        <w:t>.</w:t>
      </w:r>
    </w:p>
    <w:p w14:paraId="2C159693" w14:textId="77777777" w:rsidR="00726819" w:rsidRPr="005203C1" w:rsidRDefault="00AF3562" w:rsidP="007C4EEC">
      <w:pPr>
        <w:rPr>
          <w:rFonts w:ascii="Georgia" w:hAnsi="Georgia" w:cstheme="minorHAnsi"/>
          <w:color w:val="000000" w:themeColor="text1"/>
          <w:kern w:val="24"/>
          <w:sz w:val="15"/>
          <w:szCs w:val="15"/>
        </w:rPr>
      </w:pPr>
      <w:r w:rsidRPr="005203C1">
        <w:rPr>
          <w:rFonts w:ascii="Georgia" w:eastAsia="Times New Roman" w:hAnsi="Georgia" w:cstheme="minorHAnsi"/>
          <w:b/>
          <w:bCs/>
          <w:color w:val="000000"/>
          <w:sz w:val="15"/>
          <w:szCs w:val="15"/>
        </w:rPr>
        <w:t>Indications</w:t>
      </w:r>
      <w:r w:rsidRPr="005203C1">
        <w:rPr>
          <w:rFonts w:ascii="Georgia" w:eastAsia="Times New Roman" w:hAnsi="Georgia" w:cstheme="minorHAnsi"/>
          <w:color w:val="000000"/>
          <w:sz w:val="15"/>
          <w:szCs w:val="15"/>
        </w:rPr>
        <w:t xml:space="preserve">: </w:t>
      </w:r>
      <w:r w:rsidR="00726819" w:rsidRPr="005203C1">
        <w:rPr>
          <w:rFonts w:ascii="Georgia" w:hAnsi="Georgia" w:cstheme="minorHAnsi"/>
          <w:color w:val="000000" w:themeColor="text1"/>
          <w:kern w:val="24"/>
          <w:sz w:val="15"/>
          <w:szCs w:val="15"/>
        </w:rPr>
        <w:t>The Aveir™ Leadless Pacemaker system is indicated for management of one or more of the following permanent conditions: Syncope, Pre-syncope, Fatigue, Disorientation. Rate-modulated pacing is indicated for patients with chronotropic incompetence, and for those who would benefit from increased stimulation rates concurrent with physical activity. Dual-chamber pacing is indicated for patients exhibiting: Sick sinus syndrome, Chronic, symptomatic second- and third-degree AV block , Recurrent Adams-Stokes syndrome, Symptomatic bilateral bundle-branch block when tachyarrhythmia and other causes have been ruled out. Atrial pacing is indicated for patients with: Sinus node dysfunction and normal AV and intraventricular conduction systems. Ventricular pacing is indicated for patients with: Significant bradycardia and normal sinus rhythm with only rare episodes of AV block or sinus arrest, Chronic atrial fibrillation, Severe physical disability. MR Conditional: The Aveir Leadless Pacemaker is conditionally safe for use in the MRI environment and according to the instructions in the MRI-Ready Leadless System Manual.</w:t>
      </w:r>
    </w:p>
    <w:p w14:paraId="0FEA38E5" w14:textId="70B38D78" w:rsidR="007C4EEC" w:rsidRPr="005203C1" w:rsidRDefault="00AF3562" w:rsidP="007C4EEC">
      <w:pPr>
        <w:rPr>
          <w:rFonts w:ascii="Georgia" w:hAnsi="Georgia" w:cstheme="minorHAnsi"/>
          <w:color w:val="000000" w:themeColor="text1"/>
          <w:kern w:val="24"/>
          <w:sz w:val="15"/>
          <w:szCs w:val="15"/>
        </w:rPr>
      </w:pPr>
      <w:r w:rsidRPr="005203C1">
        <w:rPr>
          <w:rFonts w:ascii="Georgia" w:eastAsia="Times New Roman" w:hAnsi="Georgia" w:cstheme="minorHAnsi"/>
          <w:b/>
          <w:bCs/>
          <w:color w:val="000000"/>
          <w:sz w:val="15"/>
          <w:szCs w:val="15"/>
        </w:rPr>
        <w:t>Intended Use</w:t>
      </w:r>
      <w:r w:rsidRPr="005203C1">
        <w:rPr>
          <w:rFonts w:ascii="Georgia" w:eastAsia="Times New Roman" w:hAnsi="Georgia" w:cstheme="minorHAnsi"/>
          <w:color w:val="000000"/>
          <w:sz w:val="15"/>
          <w:szCs w:val="15"/>
        </w:rPr>
        <w:t xml:space="preserve">: </w:t>
      </w:r>
      <w:r w:rsidR="007C4EEC" w:rsidRPr="005203C1">
        <w:rPr>
          <w:rFonts w:ascii="Georgia" w:hAnsi="Georgia" w:cstheme="minorHAnsi"/>
          <w:color w:val="000000" w:themeColor="text1"/>
          <w:kern w:val="24"/>
          <w:sz w:val="15"/>
          <w:szCs w:val="15"/>
        </w:rPr>
        <w:t xml:space="preserve">The Aveir™ Leadless Pacemaker (LP) is designed to provide bradycardia pacing as a pulse generator with built-in battery and electrodes for implantation in the right ventricle and/or right atrium. The LP is intended to provide sensing of intrinsic cardiac signals and delivery of cardiac pacing therapy within the implanted chamber for the target treatment group. The LP is also intended to operate optionally with another co-implanted LP to provide </w:t>
      </w:r>
      <w:proofErr w:type="gramStart"/>
      <w:r w:rsidR="007C4EEC" w:rsidRPr="005203C1">
        <w:rPr>
          <w:rFonts w:ascii="Georgia" w:hAnsi="Georgia" w:cstheme="minorHAnsi"/>
          <w:color w:val="000000" w:themeColor="text1"/>
          <w:kern w:val="24"/>
          <w:sz w:val="15"/>
          <w:szCs w:val="15"/>
        </w:rPr>
        <w:t>dual-chamber</w:t>
      </w:r>
      <w:proofErr w:type="gramEnd"/>
      <w:r w:rsidR="007C4EEC" w:rsidRPr="005203C1">
        <w:rPr>
          <w:rFonts w:ascii="Georgia" w:hAnsi="Georgia" w:cstheme="minorHAnsi"/>
          <w:color w:val="000000" w:themeColor="text1"/>
          <w:kern w:val="24"/>
          <w:sz w:val="15"/>
          <w:szCs w:val="15"/>
        </w:rPr>
        <w:t xml:space="preserve"> pacing therapy.</w:t>
      </w:r>
      <w:r w:rsidR="00726819" w:rsidRPr="005203C1">
        <w:rPr>
          <w:rFonts w:ascii="Georgia" w:hAnsi="Georgia" w:cstheme="minorHAnsi"/>
          <w:color w:val="000000" w:themeColor="text1"/>
          <w:kern w:val="24"/>
          <w:sz w:val="15"/>
          <w:szCs w:val="15"/>
        </w:rPr>
        <w:t xml:space="preserve"> </w:t>
      </w:r>
      <w:r w:rsidR="007C4EEC" w:rsidRPr="005203C1">
        <w:rPr>
          <w:rFonts w:ascii="Georgia" w:hAnsi="Georgia" w:cstheme="minorHAnsi"/>
          <w:color w:val="000000" w:themeColor="text1"/>
          <w:kern w:val="24"/>
          <w:sz w:val="15"/>
          <w:szCs w:val="15"/>
        </w:rPr>
        <w:t xml:space="preserve">The Aveir™ Delivery Catheter is intended to be used in the peripheral vasculature and the cardiovascular system to deliver and manipulate an LP. Delivery and manipulation </w:t>
      </w:r>
      <w:proofErr w:type="gramStart"/>
      <w:r w:rsidR="007C4EEC" w:rsidRPr="005203C1">
        <w:rPr>
          <w:rFonts w:ascii="Georgia" w:hAnsi="Georgia" w:cstheme="minorHAnsi"/>
          <w:color w:val="000000" w:themeColor="text1"/>
          <w:kern w:val="24"/>
          <w:sz w:val="15"/>
          <w:szCs w:val="15"/>
        </w:rPr>
        <w:t>includes</w:t>
      </w:r>
      <w:proofErr w:type="gramEnd"/>
      <w:r w:rsidR="007C4EEC" w:rsidRPr="005203C1">
        <w:rPr>
          <w:rFonts w:ascii="Georgia" w:hAnsi="Georgia" w:cstheme="minorHAnsi"/>
          <w:color w:val="000000" w:themeColor="text1"/>
          <w:kern w:val="24"/>
          <w:sz w:val="15"/>
          <w:szCs w:val="15"/>
        </w:rPr>
        <w:t xml:space="preserve"> implanting an LP within the target chamber of the heart.</w:t>
      </w:r>
    </w:p>
    <w:p w14:paraId="16592B7A" w14:textId="34E5BD2E" w:rsidR="00BA530B" w:rsidRPr="005203C1" w:rsidRDefault="00BA530B" w:rsidP="009C2381">
      <w:pPr>
        <w:spacing w:line="240" w:lineRule="auto"/>
        <w:rPr>
          <w:rFonts w:ascii="Georgia" w:hAnsi="Georgia" w:cstheme="minorHAnsi"/>
          <w:b/>
          <w:bCs/>
          <w:color w:val="000000" w:themeColor="text1"/>
          <w:kern w:val="24"/>
          <w:sz w:val="15"/>
          <w:szCs w:val="15"/>
        </w:rPr>
      </w:pPr>
      <w:r w:rsidRPr="005203C1">
        <w:rPr>
          <w:rFonts w:ascii="Georgia" w:hAnsi="Georgia" w:cstheme="minorHAnsi"/>
          <w:b/>
          <w:bCs/>
          <w:color w:val="000000" w:themeColor="text1"/>
          <w:kern w:val="24"/>
          <w:sz w:val="15"/>
          <w:szCs w:val="15"/>
        </w:rPr>
        <w:t>Contraindications: Use of the Aveir™ Leadless Pacemaker is contraindicated in these cases:</w:t>
      </w:r>
      <w:r w:rsidR="006A0311" w:rsidRPr="005203C1">
        <w:rPr>
          <w:rFonts w:ascii="Georgia" w:hAnsi="Georgia" w:cstheme="minorHAnsi"/>
          <w:b/>
          <w:bCs/>
          <w:color w:val="000000" w:themeColor="text1"/>
          <w:kern w:val="24"/>
          <w:sz w:val="15"/>
          <w:szCs w:val="15"/>
        </w:rPr>
        <w:t xml:space="preserve"> </w:t>
      </w:r>
      <w:r w:rsidRPr="005203C1">
        <w:rPr>
          <w:rFonts w:ascii="Georgia" w:hAnsi="Georgia" w:cstheme="minorHAnsi"/>
          <w:color w:val="000000" w:themeColor="text1"/>
          <w:kern w:val="24"/>
          <w:sz w:val="15"/>
          <w:szCs w:val="15"/>
        </w:rPr>
        <w:t>Use of any pacemaker is contraindicated in patients with a co-implanted ICD because high-voltage shocks could damage the pacemaker and the pacemaker could reduce shock effectiveness.</w:t>
      </w:r>
      <w:r w:rsidR="00BC000B" w:rsidRPr="005203C1">
        <w:rPr>
          <w:rFonts w:ascii="Georgia" w:hAnsi="Georgia" w:cstheme="minorHAnsi"/>
          <w:b/>
          <w:bCs/>
          <w:color w:val="000000" w:themeColor="text1"/>
          <w:kern w:val="24"/>
          <w:sz w:val="15"/>
          <w:szCs w:val="15"/>
        </w:rPr>
        <w:t xml:space="preserve"> </w:t>
      </w:r>
      <w:r w:rsidRPr="005203C1">
        <w:rPr>
          <w:rFonts w:ascii="Georgia" w:hAnsi="Georgia" w:cstheme="minorHAnsi"/>
          <w:color w:val="000000" w:themeColor="text1"/>
          <w:kern w:val="24"/>
          <w:sz w:val="15"/>
          <w:szCs w:val="15"/>
        </w:rPr>
        <w:t xml:space="preserve">Single-chamber ventricular demand pacing is relatively contraindicated in patients who have demonstrated pacemaker syndrome, </w:t>
      </w:r>
      <w:proofErr w:type="gramStart"/>
      <w:r w:rsidRPr="005203C1">
        <w:rPr>
          <w:rFonts w:ascii="Georgia" w:hAnsi="Georgia" w:cstheme="minorHAnsi"/>
          <w:color w:val="000000" w:themeColor="text1"/>
          <w:kern w:val="24"/>
          <w:sz w:val="15"/>
          <w:szCs w:val="15"/>
        </w:rPr>
        <w:t>have</w:t>
      </w:r>
      <w:proofErr w:type="gramEnd"/>
      <w:r w:rsidRPr="005203C1">
        <w:rPr>
          <w:rFonts w:ascii="Georgia" w:hAnsi="Georgia" w:cstheme="minorHAnsi"/>
          <w:color w:val="000000" w:themeColor="text1"/>
          <w:kern w:val="24"/>
          <w:sz w:val="15"/>
          <w:szCs w:val="15"/>
        </w:rPr>
        <w:t xml:space="preserve"> retrograde VA conduction, or suffer a drop in arterial blood pressure with the onset of ventricular pacing.</w:t>
      </w:r>
      <w:r w:rsidR="00BC000B" w:rsidRPr="005203C1">
        <w:rPr>
          <w:rFonts w:ascii="Georgia" w:hAnsi="Georgia" w:cstheme="minorHAnsi"/>
          <w:b/>
          <w:bCs/>
          <w:color w:val="000000" w:themeColor="text1"/>
          <w:kern w:val="24"/>
          <w:sz w:val="15"/>
          <w:szCs w:val="15"/>
        </w:rPr>
        <w:t xml:space="preserve"> </w:t>
      </w:r>
      <w:r w:rsidRPr="005203C1">
        <w:rPr>
          <w:rFonts w:ascii="Georgia" w:hAnsi="Georgia" w:cstheme="minorHAnsi"/>
          <w:color w:val="000000" w:themeColor="text1"/>
          <w:kern w:val="24"/>
          <w:sz w:val="15"/>
          <w:szCs w:val="15"/>
        </w:rPr>
        <w:t>Programming of rate-responsive pacing is contraindicated in patients with intolerance of high sensor driven rates.</w:t>
      </w:r>
      <w:r w:rsidR="00BC000B" w:rsidRPr="005203C1">
        <w:rPr>
          <w:rFonts w:ascii="Georgia" w:hAnsi="Georgia" w:cstheme="minorHAnsi"/>
          <w:b/>
          <w:bCs/>
          <w:color w:val="000000" w:themeColor="text1"/>
          <w:kern w:val="24"/>
          <w:sz w:val="15"/>
          <w:szCs w:val="15"/>
        </w:rPr>
        <w:t xml:space="preserve"> </w:t>
      </w:r>
      <w:r w:rsidRPr="005203C1">
        <w:rPr>
          <w:rFonts w:ascii="Georgia" w:hAnsi="Georgia" w:cstheme="minorHAnsi"/>
          <w:color w:val="000000" w:themeColor="text1"/>
          <w:kern w:val="24"/>
          <w:sz w:val="15"/>
          <w:szCs w:val="15"/>
        </w:rPr>
        <w:t>Use is contraindicated in patients with an implanted vena cava filter or mechanical tricuspid valve because of interference between these devices and the delivery system during implantation.</w:t>
      </w:r>
      <w:r w:rsidR="00736D02" w:rsidRPr="005203C1">
        <w:rPr>
          <w:rFonts w:ascii="Georgia" w:hAnsi="Georgia" w:cstheme="minorHAnsi"/>
          <w:color w:val="000000" w:themeColor="text1"/>
          <w:kern w:val="24"/>
          <w:sz w:val="15"/>
          <w:szCs w:val="15"/>
        </w:rPr>
        <w:t xml:space="preserve"> </w:t>
      </w:r>
      <w:r w:rsidRPr="005203C1">
        <w:rPr>
          <w:rFonts w:ascii="Georgia" w:hAnsi="Georgia" w:cstheme="minorHAnsi"/>
          <w:color w:val="000000" w:themeColor="text1"/>
          <w:kern w:val="24"/>
          <w:sz w:val="15"/>
          <w:szCs w:val="15"/>
        </w:rPr>
        <w:t>Persons with known history of allergies to any of the components of this device may suffer an allergic reaction to this device. Prior to use on the patient, the patient should be counseled on the materials (listed in the Product Materials section of the IFU) contained in</w:t>
      </w:r>
      <w:r w:rsidR="00467CF4" w:rsidRPr="005203C1">
        <w:rPr>
          <w:rFonts w:ascii="Georgia" w:hAnsi="Georgia" w:cstheme="minorHAnsi"/>
          <w:color w:val="000000" w:themeColor="text1"/>
          <w:kern w:val="24"/>
          <w:sz w:val="15"/>
          <w:szCs w:val="15"/>
        </w:rPr>
        <w:t xml:space="preserve"> the device and </w:t>
      </w:r>
      <w:r w:rsidR="004F53F3" w:rsidRPr="005203C1">
        <w:rPr>
          <w:rFonts w:ascii="Georgia" w:hAnsi="Georgia" w:cstheme="minorHAnsi"/>
          <w:color w:val="000000" w:themeColor="text1"/>
          <w:kern w:val="24"/>
          <w:sz w:val="15"/>
          <w:szCs w:val="15"/>
        </w:rPr>
        <w:t xml:space="preserve">thorough history of allergies must be discussed. </w:t>
      </w:r>
    </w:p>
    <w:p w14:paraId="52FF7654" w14:textId="75888736" w:rsidR="00AF3562" w:rsidRPr="005203C1" w:rsidRDefault="00AF3562" w:rsidP="00877692">
      <w:pPr>
        <w:shd w:val="clear" w:color="auto" w:fill="FFFFFF"/>
        <w:spacing w:after="0" w:line="240" w:lineRule="auto"/>
        <w:ind w:left="-16" w:right="270"/>
        <w:rPr>
          <w:rFonts w:ascii="Georgia" w:eastAsia="Times New Roman" w:hAnsi="Georgia" w:cstheme="minorHAnsi"/>
          <w:color w:val="000000"/>
          <w:sz w:val="15"/>
          <w:szCs w:val="15"/>
        </w:rPr>
      </w:pPr>
      <w:r w:rsidRPr="005203C1">
        <w:rPr>
          <w:rFonts w:ascii="Georgia" w:eastAsia="Times New Roman" w:hAnsi="Georgia" w:cstheme="minorHAnsi"/>
          <w:b/>
          <w:bCs/>
          <w:color w:val="000000"/>
          <w:sz w:val="15"/>
          <w:szCs w:val="15"/>
        </w:rPr>
        <w:t>Adverse Events</w:t>
      </w:r>
      <w:r w:rsidRPr="005203C1">
        <w:rPr>
          <w:rFonts w:ascii="Georgia" w:eastAsia="Times New Roman" w:hAnsi="Georgia" w:cstheme="minorHAnsi"/>
          <w:color w:val="000000"/>
          <w:sz w:val="15"/>
          <w:szCs w:val="15"/>
        </w:rPr>
        <w:t xml:space="preserve">: </w:t>
      </w:r>
      <w:r w:rsidR="00AA54BB" w:rsidRPr="005203C1">
        <w:rPr>
          <w:rFonts w:ascii="Georgia" w:eastAsia="+mn-ea" w:hAnsi="Georgia" w:cstheme="minorHAnsi"/>
          <w:color w:val="000000"/>
          <w:kern w:val="24"/>
          <w:sz w:val="15"/>
          <w:szCs w:val="15"/>
        </w:rPr>
        <w:t>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complications</w:t>
      </w:r>
      <w:r w:rsidR="0023288F" w:rsidRPr="005203C1">
        <w:rPr>
          <w:rFonts w:ascii="Georgia" w:eastAsia="+mn-ea" w:hAnsi="Georgia" w:cstheme="minorHAnsi"/>
          <w:color w:val="000000"/>
          <w:kern w:val="24"/>
          <w:sz w:val="15"/>
          <w:szCs w:val="15"/>
        </w:rPr>
        <w:t>,</w:t>
      </w:r>
      <w:r w:rsidR="00AA54BB" w:rsidRPr="005203C1">
        <w:rPr>
          <w:rFonts w:ascii="Georgia" w:eastAsia="+mn-ea" w:hAnsi="Georgia" w:cstheme="minorHAnsi"/>
          <w:color w:val="000000"/>
          <w:kern w:val="24"/>
          <w:sz w:val="15"/>
          <w:szCs w:val="15"/>
        </w:rPr>
        <w:t xml:space="preserve"> such as perforation, dissection, puncture, groin pain, Bleeding or hematoma, Thrombus formation, Thromboembolism, Air embolism, Local and systemic infection, Peripheral nerve damage. General surgery risks and complications from comorbidities</w:t>
      </w:r>
      <w:r w:rsidR="0023288F" w:rsidRPr="005203C1">
        <w:rPr>
          <w:rFonts w:ascii="Georgia" w:eastAsia="+mn-ea" w:hAnsi="Georgia" w:cstheme="minorHAnsi"/>
          <w:color w:val="000000"/>
          <w:kern w:val="24"/>
          <w:sz w:val="15"/>
          <w:szCs w:val="15"/>
        </w:rPr>
        <w:t>,</w:t>
      </w:r>
      <w:r w:rsidR="00AA54BB" w:rsidRPr="005203C1">
        <w:rPr>
          <w:rFonts w:ascii="Georgia" w:eastAsia="+mn-ea" w:hAnsi="Georgia" w:cstheme="minorHAnsi"/>
          <w:color w:val="000000"/>
          <w:kern w:val="24"/>
          <w:sz w:val="15"/>
          <w:szCs w:val="15"/>
        </w:rPr>
        <w:t xml:space="preserve"> such as, dyspnea, respiratory failure, pneumonia, hypertension, cardiac failure, reaction to sedation, renal failure, anemia, and death</w:t>
      </w:r>
    </w:p>
    <w:p w14:paraId="2D6B643C" w14:textId="77777777" w:rsidR="00AF3562" w:rsidRPr="005203C1" w:rsidRDefault="00AF3562" w:rsidP="00CD26B8">
      <w:pPr>
        <w:shd w:val="clear" w:color="auto" w:fill="FFFFFF"/>
        <w:spacing w:after="0" w:line="240" w:lineRule="auto"/>
        <w:ind w:left="-16" w:right="270"/>
        <w:rPr>
          <w:rFonts w:ascii="Georgia" w:eastAsia="Times New Roman" w:hAnsi="Georgia" w:cstheme="minorHAnsi"/>
          <w:color w:val="000000"/>
          <w:sz w:val="15"/>
          <w:szCs w:val="15"/>
        </w:rPr>
      </w:pPr>
    </w:p>
    <w:p w14:paraId="0BF124F9" w14:textId="666A7AAB" w:rsidR="00AF3562" w:rsidRPr="006A4383" w:rsidRDefault="00AF3562" w:rsidP="00CD26B8">
      <w:pPr>
        <w:shd w:val="clear" w:color="auto" w:fill="FFFFFF"/>
        <w:spacing w:after="0" w:line="240" w:lineRule="auto"/>
        <w:ind w:right="270"/>
        <w:rPr>
          <w:rFonts w:ascii="Georgia" w:eastAsia="Times New Roman" w:hAnsi="Georgia" w:cstheme="minorHAnsi"/>
          <w:color w:val="000000"/>
          <w:sz w:val="15"/>
          <w:szCs w:val="15"/>
        </w:rPr>
      </w:pPr>
      <w:r w:rsidRPr="006A4383">
        <w:rPr>
          <w:rFonts w:ascii="Georgia" w:eastAsia="Times New Roman" w:hAnsi="Georgia" w:cstheme="minorHAnsi"/>
          <w:b/>
          <w:bCs/>
          <w:color w:val="000000"/>
          <w:sz w:val="15"/>
          <w:szCs w:val="15"/>
        </w:rPr>
        <w:t>CAUTION:</w:t>
      </w:r>
      <w:r w:rsidRPr="006A4383">
        <w:rPr>
          <w:rFonts w:ascii="Georgia" w:eastAsia="Times New Roman" w:hAnsi="Georgia" w:cstheme="minorHAnsi"/>
          <w:color w:val="000000"/>
          <w:sz w:val="15"/>
          <w:szCs w:val="15"/>
        </w:rPr>
        <w:t xml:space="preserve"> </w:t>
      </w:r>
      <w:r w:rsidR="006A4383" w:rsidRPr="006A4383">
        <w:rPr>
          <w:rFonts w:ascii="Georgia" w:hAnsi="Georgia"/>
          <w:sz w:val="15"/>
          <w:szCs w:val="15"/>
        </w:rPr>
        <w:t xml:space="preserve">This product is intended for use by or under the direction of a physician. Prior to use, reference the Instructions for Use, inside the product carton (when available) or at </w:t>
      </w:r>
      <w:hyperlink r:id="rId11" w:history="1">
        <w:r w:rsidR="006A4383" w:rsidRPr="006A4383">
          <w:rPr>
            <w:rStyle w:val="Hyperlink"/>
            <w:rFonts w:ascii="Georgia" w:hAnsi="Georgia"/>
            <w:sz w:val="15"/>
            <w:szCs w:val="15"/>
          </w:rPr>
          <w:t>vascular.eifu.abbott</w:t>
        </w:r>
      </w:hyperlink>
      <w:hyperlink r:id="rId12" w:history="1">
        <w:r w:rsidR="006A4383" w:rsidRPr="006A4383">
          <w:rPr>
            <w:rStyle w:val="Hyperlink"/>
            <w:rFonts w:ascii="Georgia" w:hAnsi="Georgia"/>
            <w:sz w:val="15"/>
            <w:szCs w:val="15"/>
          </w:rPr>
          <w:t xml:space="preserve"> </w:t>
        </w:r>
      </w:hyperlink>
      <w:r w:rsidR="006A4383" w:rsidRPr="006A4383">
        <w:rPr>
          <w:rFonts w:ascii="Georgia" w:hAnsi="Georgia"/>
          <w:sz w:val="15"/>
          <w:szCs w:val="15"/>
        </w:rPr>
        <w:t xml:space="preserve">or at </w:t>
      </w:r>
      <w:hyperlink r:id="rId13" w:history="1">
        <w:r w:rsidR="006A4383" w:rsidRPr="006A4383">
          <w:rPr>
            <w:rStyle w:val="Hyperlink"/>
            <w:rFonts w:ascii="Georgia" w:hAnsi="Georgia"/>
            <w:sz w:val="15"/>
            <w:szCs w:val="15"/>
          </w:rPr>
          <w:t>manuals.eifu.abbott</w:t>
        </w:r>
      </w:hyperlink>
      <w:r w:rsidR="006A4383" w:rsidRPr="006A4383">
        <w:rPr>
          <w:rFonts w:ascii="Georgia" w:hAnsi="Georgia"/>
          <w:sz w:val="15"/>
          <w:szCs w:val="15"/>
        </w:rPr>
        <w:t xml:space="preserve"> for more detailed information on Indications, Contraindications, Warnings, Precautions and Adverse Events. This material is intended for use with healthcare professionals only</w:t>
      </w:r>
      <w:r w:rsidR="006A4383" w:rsidRPr="006A4383">
        <w:rPr>
          <w:sz w:val="15"/>
          <w:szCs w:val="15"/>
        </w:rPr>
        <w:t>.</w:t>
      </w:r>
    </w:p>
    <w:p w14:paraId="3D240966" w14:textId="77777777" w:rsidR="00AF3562" w:rsidRPr="005203C1" w:rsidRDefault="00AF3562" w:rsidP="00CD26B8">
      <w:pPr>
        <w:shd w:val="clear" w:color="auto" w:fill="FFFFFF"/>
        <w:spacing w:after="0" w:line="240" w:lineRule="auto"/>
        <w:ind w:left="-16" w:right="270"/>
        <w:rPr>
          <w:rFonts w:ascii="Georgia" w:eastAsia="Times New Roman" w:hAnsi="Georgia" w:cstheme="minorHAnsi"/>
          <w:color w:val="000000"/>
          <w:sz w:val="15"/>
          <w:szCs w:val="15"/>
        </w:rPr>
      </w:pPr>
    </w:p>
    <w:p w14:paraId="2A895696" w14:textId="77777777" w:rsidR="00AF3562" w:rsidRPr="005203C1" w:rsidRDefault="00AF3562" w:rsidP="00CD26B8">
      <w:pPr>
        <w:autoSpaceDE w:val="0"/>
        <w:autoSpaceDN w:val="0"/>
        <w:adjustRightInd w:val="0"/>
        <w:spacing w:after="0" w:line="240" w:lineRule="auto"/>
        <w:ind w:right="270"/>
        <w:rPr>
          <w:rFonts w:ascii="Georgia" w:hAnsi="Georgia" w:cstheme="minorHAnsi"/>
          <w:color w:val="000000"/>
          <w:sz w:val="15"/>
          <w:szCs w:val="15"/>
        </w:rPr>
      </w:pPr>
      <w:r w:rsidRPr="005203C1">
        <w:rPr>
          <w:rFonts w:ascii="Georgia" w:hAnsi="Georgia" w:cstheme="minorHAnsi"/>
          <w:b/>
          <w:bCs/>
          <w:color w:val="000000"/>
          <w:sz w:val="15"/>
          <w:szCs w:val="15"/>
        </w:rPr>
        <w:t xml:space="preserve">References </w:t>
      </w:r>
    </w:p>
    <w:p w14:paraId="48AD88A5" w14:textId="09996730" w:rsidR="00031AE6" w:rsidRPr="005203C1" w:rsidRDefault="00AF3562" w:rsidP="00BD4328">
      <w:pPr>
        <w:autoSpaceDE w:val="0"/>
        <w:autoSpaceDN w:val="0"/>
        <w:adjustRightInd w:val="0"/>
        <w:spacing w:after="0" w:line="240" w:lineRule="auto"/>
        <w:ind w:right="270"/>
        <w:rPr>
          <w:rFonts w:ascii="Georgia" w:hAnsi="Georgia"/>
          <w:sz w:val="15"/>
          <w:szCs w:val="15"/>
        </w:rPr>
      </w:pPr>
      <w:r w:rsidRPr="005203C1">
        <w:rPr>
          <w:rFonts w:ascii="Georgia" w:hAnsi="Georgia" w:cstheme="minorHAnsi"/>
          <w:i/>
          <w:iCs/>
          <w:sz w:val="15"/>
          <w:szCs w:val="15"/>
          <w:vertAlign w:val="superscript"/>
        </w:rPr>
        <w:t>1</w:t>
      </w:r>
      <w:r w:rsidRPr="005203C1">
        <w:rPr>
          <w:rFonts w:ascii="Georgia" w:hAnsi="Georgia" w:cstheme="minorHAnsi"/>
          <w:i/>
          <w:iCs/>
          <w:sz w:val="15"/>
          <w:szCs w:val="15"/>
        </w:rPr>
        <w:t xml:space="preserve"> Centers for Medicare and Medicaid Services: Leadless Pacemakers National Coverage Determination NCD - Leadless Pacemakers (20.8.4). Access:  </w:t>
      </w:r>
      <w:hyperlink r:id="rId14" w:history="1">
        <w:r w:rsidRPr="005203C1">
          <w:rPr>
            <w:rFonts w:ascii="Georgia" w:hAnsi="Georgia" w:cstheme="minorHAnsi"/>
            <w:i/>
            <w:iCs/>
            <w:color w:val="0563C1" w:themeColor="hyperlink"/>
            <w:sz w:val="15"/>
            <w:szCs w:val="15"/>
            <w:u w:val="single"/>
          </w:rPr>
          <w:t>Leadless Pacemakers | CMS</w:t>
        </w:r>
      </w:hyperlink>
      <w:r w:rsidR="00BD4328" w:rsidRPr="005203C1" w:rsidDel="00BD4328">
        <w:rPr>
          <w:rFonts w:ascii="Georgia" w:hAnsi="Georgia" w:cstheme="minorHAnsi"/>
          <w:i/>
          <w:color w:val="0563C1" w:themeColor="hyperlink"/>
          <w:sz w:val="15"/>
          <w:szCs w:val="15"/>
          <w:u w:val="single"/>
        </w:rPr>
        <w:t xml:space="preserve"> </w:t>
      </w:r>
    </w:p>
    <w:p w14:paraId="724AFF22" w14:textId="259604D8" w:rsidR="001E2BB7" w:rsidRPr="005203C1" w:rsidRDefault="00BD4328" w:rsidP="003E2CE3">
      <w:pPr>
        <w:spacing w:after="0" w:line="240" w:lineRule="auto"/>
        <w:ind w:right="630"/>
        <w:rPr>
          <w:rFonts w:ascii="Georgia" w:hAnsi="Georgia"/>
          <w:i/>
          <w:iCs/>
          <w:sz w:val="15"/>
          <w:szCs w:val="15"/>
        </w:rPr>
      </w:pPr>
      <w:r w:rsidRPr="005203C1">
        <w:rPr>
          <w:rFonts w:ascii="Georgia" w:hAnsi="Georgia"/>
          <w:i/>
          <w:iCs/>
          <w:sz w:val="15"/>
          <w:szCs w:val="15"/>
          <w:vertAlign w:val="superscript"/>
        </w:rPr>
        <w:t>2</w:t>
      </w:r>
      <w:r w:rsidR="001E2BB7" w:rsidRPr="005203C1">
        <w:rPr>
          <w:rFonts w:ascii="Georgia" w:hAnsi="Georgia"/>
          <w:i/>
          <w:iCs/>
          <w:sz w:val="15"/>
          <w:szCs w:val="15"/>
        </w:rPr>
        <w:t xml:space="preserve">CMS Manual System, Pub 100-04 Medicare Claims Processing, Transmittal 3815: </w:t>
      </w:r>
      <w:hyperlink r:id="rId15" w:history="1">
        <w:r w:rsidR="001E2BB7" w:rsidRPr="005203C1">
          <w:rPr>
            <w:rStyle w:val="Hyperlink"/>
            <w:rFonts w:ascii="Georgia" w:hAnsi="Georgia"/>
            <w:i/>
            <w:iCs/>
            <w:sz w:val="15"/>
            <w:szCs w:val="15"/>
          </w:rPr>
          <w:t>R3815CP (cms.gov)</w:t>
        </w:r>
      </w:hyperlink>
    </w:p>
    <w:p w14:paraId="5BD8361D" w14:textId="77777777" w:rsidR="004E1A9A" w:rsidRPr="005203C1" w:rsidRDefault="004E1A9A" w:rsidP="00CD26B8">
      <w:pPr>
        <w:autoSpaceDE w:val="0"/>
        <w:autoSpaceDN w:val="0"/>
        <w:adjustRightInd w:val="0"/>
        <w:spacing w:after="0" w:line="240" w:lineRule="auto"/>
        <w:ind w:right="270"/>
        <w:rPr>
          <w:rFonts w:ascii="Georgia" w:hAnsi="Georgia" w:cstheme="minorHAnsi"/>
          <w:b/>
          <w:bCs/>
          <w:color w:val="000000" w:themeColor="text1"/>
          <w:sz w:val="15"/>
          <w:szCs w:val="15"/>
        </w:rPr>
      </w:pPr>
    </w:p>
    <w:p w14:paraId="67E9CC62" w14:textId="77777777" w:rsidR="00AF3562" w:rsidRPr="005203C1" w:rsidRDefault="00AF3562" w:rsidP="00CD26B8">
      <w:pPr>
        <w:autoSpaceDE w:val="0"/>
        <w:autoSpaceDN w:val="0"/>
        <w:adjustRightInd w:val="0"/>
        <w:spacing w:after="0" w:line="240" w:lineRule="auto"/>
        <w:ind w:right="270"/>
        <w:rPr>
          <w:rFonts w:ascii="Georgia" w:hAnsi="Georgia" w:cstheme="minorHAnsi"/>
          <w:b/>
          <w:bCs/>
          <w:color w:val="000000" w:themeColor="text1"/>
          <w:sz w:val="15"/>
          <w:szCs w:val="15"/>
        </w:rPr>
      </w:pPr>
      <w:r w:rsidRPr="005203C1">
        <w:rPr>
          <w:rFonts w:ascii="Georgia" w:hAnsi="Georgia" w:cstheme="minorHAnsi"/>
          <w:b/>
          <w:bCs/>
          <w:color w:val="000000" w:themeColor="text1"/>
          <w:sz w:val="15"/>
          <w:szCs w:val="15"/>
        </w:rPr>
        <w:t>Disclaimer</w:t>
      </w:r>
    </w:p>
    <w:p w14:paraId="73A9CADC" w14:textId="76750276" w:rsidR="00E04A4A" w:rsidRPr="005203C1" w:rsidRDefault="00E04A4A" w:rsidP="00E04A4A">
      <w:pPr>
        <w:rPr>
          <w:rFonts w:ascii="Georgia" w:eastAsiaTheme="minorEastAsia" w:hAnsi="Georgia" w:cstheme="minorHAnsi"/>
          <w:sz w:val="15"/>
          <w:szCs w:val="15"/>
        </w:rPr>
      </w:pPr>
      <w:r w:rsidRPr="005203C1">
        <w:rPr>
          <w:rFonts w:ascii="Georgia" w:eastAsiaTheme="minorEastAsia" w:hAnsi="Georgia" w:cstheme="minorHAnsi"/>
          <w:sz w:val="15"/>
          <w:szCs w:val="15"/>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5203C1">
        <w:rPr>
          <w:rFonts w:ascii="Georgia" w:hAnsi="Georgia" w:cstheme="minorHAnsi"/>
          <w:sz w:val="15"/>
          <w:szCs w:val="15"/>
        </w:rPr>
        <w:t xml:space="preserve">Abbott makes no express or implied warranty or guarantee that the list of codes and narratives in this document is complete or error-free. </w:t>
      </w:r>
      <w:r w:rsidRPr="005203C1">
        <w:rPr>
          <w:rFonts w:ascii="Georgia" w:eastAsiaTheme="minorEastAsia" w:hAnsi="Georgia" w:cstheme="minorHAnsi"/>
          <w:sz w:val="15"/>
          <w:szCs w:val="15"/>
        </w:rPr>
        <w:t xml:space="preserve">Similarly, nothing in this document should be viewed as instructions for selecting any </w:t>
      </w:r>
      <w:proofErr w:type="gramStart"/>
      <w:r w:rsidRPr="005203C1">
        <w:rPr>
          <w:rFonts w:ascii="Georgia" w:eastAsiaTheme="minorEastAsia" w:hAnsi="Georgia" w:cstheme="minorHAnsi"/>
          <w:sz w:val="15"/>
          <w:szCs w:val="15"/>
        </w:rPr>
        <w:t>particular code</w:t>
      </w:r>
      <w:proofErr w:type="gramEnd"/>
      <w:r w:rsidRPr="005203C1">
        <w:rPr>
          <w:rFonts w:ascii="Georgia" w:eastAsiaTheme="minorEastAsia" w:hAnsi="Georgia" w:cstheme="minorHAnsi"/>
          <w:sz w:val="15"/>
          <w:szCs w:val="15"/>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r w:rsidR="007526B3" w:rsidRPr="005203C1">
        <w:rPr>
          <w:rFonts w:ascii="Georgia" w:eastAsiaTheme="minorEastAsia" w:hAnsi="Georgia" w:cstheme="minorHAnsi"/>
          <w:sz w:val="15"/>
          <w:szCs w:val="15"/>
        </w:rPr>
        <w:t xml:space="preserve"> Lastly, the healthcare provider is responsible for determining whether the procedure meets criteria for coverage and confirming use in accordance with FDA labeling.</w:t>
      </w:r>
    </w:p>
    <w:p w14:paraId="035105FC" w14:textId="7324D4EA" w:rsidR="00AF3562" w:rsidRPr="005203C1" w:rsidRDefault="008E7EFF" w:rsidP="005203C1">
      <w:pPr>
        <w:spacing w:after="0" w:line="240" w:lineRule="auto"/>
        <w:ind w:right="270"/>
        <w:rPr>
          <w:rFonts w:ascii="Georgia" w:hAnsi="Georgia" w:cstheme="minorHAnsi"/>
          <w:b/>
          <w:bCs/>
          <w:color w:val="000000"/>
          <w:sz w:val="15"/>
          <w:szCs w:val="15"/>
        </w:rPr>
      </w:pPr>
      <w:r w:rsidRPr="005203C1">
        <w:rPr>
          <w:rFonts w:ascii="Georgia" w:eastAsiaTheme="minorEastAsia" w:hAnsi="Georgia" w:cstheme="minorHAnsi"/>
          <w:sz w:val="15"/>
          <w:szCs w:val="15"/>
        </w:rPr>
        <w:t xml:space="preserve"> </w:t>
      </w:r>
      <w:r w:rsidR="00AF3562" w:rsidRPr="005203C1">
        <w:rPr>
          <w:rFonts w:ascii="Georgia" w:hAnsi="Georgia" w:cstheme="minorHAnsi"/>
          <w:color w:val="000000"/>
          <w:sz w:val="15"/>
          <w:szCs w:val="15"/>
        </w:rPr>
        <w:t>Information contained herein for</w:t>
      </w:r>
      <w:r w:rsidR="00AF3562" w:rsidRPr="005203C1">
        <w:rPr>
          <w:rFonts w:ascii="Georgia" w:hAnsi="Georgia" w:cstheme="minorHAnsi"/>
          <w:b/>
          <w:bCs/>
          <w:color w:val="000000"/>
          <w:sz w:val="15"/>
          <w:szCs w:val="15"/>
        </w:rPr>
        <w:t xml:space="preserve"> DISTRIBUTION</w:t>
      </w:r>
      <w:r w:rsidR="00AF3562" w:rsidRPr="005203C1">
        <w:rPr>
          <w:rFonts w:ascii="Georgia" w:hAnsi="Georgia" w:cstheme="minorHAnsi"/>
          <w:color w:val="000000"/>
          <w:sz w:val="15"/>
          <w:szCs w:val="15"/>
        </w:rPr>
        <w:t xml:space="preserve"> in the U.S. use only.</w:t>
      </w:r>
      <w:r w:rsidR="00CD26B8" w:rsidRPr="005203C1">
        <w:rPr>
          <w:rFonts w:ascii="Georgia" w:hAnsi="Georgia" w:cstheme="minorHAnsi"/>
          <w:noProof/>
          <w:color w:val="000000"/>
          <w:sz w:val="15"/>
          <w:szCs w:val="15"/>
        </w:rPr>
        <w:t xml:space="preserve"> </w:t>
      </w:r>
    </w:p>
    <w:p w14:paraId="78BCC861" w14:textId="64E8C604" w:rsidR="00AF3562" w:rsidRPr="005203C1" w:rsidRDefault="00AF3562" w:rsidP="00AF3562">
      <w:pPr>
        <w:spacing w:after="0" w:line="240" w:lineRule="auto"/>
        <w:ind w:left="-720" w:firstLine="720"/>
        <w:rPr>
          <w:rFonts w:ascii="Georgia" w:hAnsi="Georgia" w:cstheme="minorHAnsi"/>
          <w:color w:val="000000"/>
          <w:sz w:val="15"/>
          <w:szCs w:val="15"/>
        </w:rPr>
      </w:pPr>
    </w:p>
    <w:p w14:paraId="219431C2" w14:textId="51017F43" w:rsidR="00AF3562" w:rsidRPr="005203C1" w:rsidRDefault="0087592E" w:rsidP="00AF3562">
      <w:pPr>
        <w:spacing w:after="0" w:line="240" w:lineRule="auto"/>
        <w:ind w:left="-720" w:firstLine="720"/>
        <w:rPr>
          <w:rFonts w:ascii="Georgia" w:eastAsia="Mercury Text G1 Bold" w:hAnsi="Georgia" w:cstheme="minorHAnsi"/>
          <w:sz w:val="15"/>
          <w:szCs w:val="15"/>
        </w:rPr>
      </w:pPr>
      <w:r w:rsidRPr="005203C1">
        <w:rPr>
          <w:rFonts w:ascii="Georgia" w:hAnsi="Georgia" w:cstheme="minorHAnsi"/>
          <w:noProof/>
          <w:color w:val="000000"/>
          <w:sz w:val="15"/>
          <w:szCs w:val="15"/>
        </w:rPr>
        <w:drawing>
          <wp:anchor distT="0" distB="0" distL="114300" distR="114300" simplePos="0" relativeHeight="251658240" behindDoc="0" locked="0" layoutInCell="1" allowOverlap="1" wp14:anchorId="29CC62AD" wp14:editId="13EBBF98">
            <wp:simplePos x="0" y="0"/>
            <wp:positionH relativeFrom="column">
              <wp:posOffset>6245087</wp:posOffset>
            </wp:positionH>
            <wp:positionV relativeFrom="paragraph">
              <wp:posOffset>63500</wp:posOffset>
            </wp:positionV>
            <wp:extent cx="622300" cy="709930"/>
            <wp:effectExtent l="0" t="0" r="6350" b="0"/>
            <wp:wrapThrough wrapText="bothSides">
              <wp:wrapPolygon edited="0">
                <wp:start x="0" y="0"/>
                <wp:lineTo x="0" y="20866"/>
                <wp:lineTo x="21159" y="20866"/>
                <wp:lineTo x="21159" y="1159"/>
                <wp:lineTo x="1983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2300" cy="709930"/>
                    </a:xfrm>
                    <a:prstGeom prst="rect">
                      <a:avLst/>
                    </a:prstGeom>
                  </pic:spPr>
                </pic:pic>
              </a:graphicData>
            </a:graphic>
            <wp14:sizeRelH relativeFrom="page">
              <wp14:pctWidth>0</wp14:pctWidth>
            </wp14:sizeRelH>
            <wp14:sizeRelV relativeFrom="page">
              <wp14:pctHeight>0</wp14:pctHeight>
            </wp14:sizeRelV>
          </wp:anchor>
        </w:drawing>
      </w:r>
      <w:r w:rsidR="00AF3562" w:rsidRPr="005203C1">
        <w:rPr>
          <w:rFonts w:ascii="Georgia" w:hAnsi="Georgia" w:cstheme="minorHAnsi"/>
          <w:b/>
          <w:spacing w:val="6"/>
          <w:sz w:val="15"/>
          <w:szCs w:val="15"/>
        </w:rPr>
        <w:t>Abbott</w:t>
      </w:r>
    </w:p>
    <w:p w14:paraId="4D45B4AB" w14:textId="0F63C117" w:rsidR="00AF3562" w:rsidRPr="005203C1" w:rsidRDefault="00AF3562" w:rsidP="00AF3562">
      <w:pPr>
        <w:spacing w:after="0" w:line="240" w:lineRule="auto"/>
        <w:ind w:left="-720" w:firstLine="720"/>
        <w:rPr>
          <w:rFonts w:ascii="Georgia" w:eastAsia="Mercury Text G1" w:hAnsi="Georgia" w:cstheme="minorHAnsi"/>
          <w:sz w:val="15"/>
          <w:szCs w:val="15"/>
        </w:rPr>
      </w:pPr>
      <w:r w:rsidRPr="005203C1">
        <w:rPr>
          <w:rFonts w:ascii="Georgia" w:hAnsi="Georgia" w:cstheme="minorHAnsi"/>
          <w:spacing w:val="4"/>
          <w:sz w:val="15"/>
          <w:szCs w:val="15"/>
        </w:rPr>
        <w:t xml:space="preserve">15900 Valley View Court, Sylmar CA 91342 USA Tel: +818.362.6822 </w:t>
      </w:r>
    </w:p>
    <w:p w14:paraId="0630F21F" w14:textId="77777777" w:rsidR="00AF3562" w:rsidRPr="005203C1" w:rsidRDefault="00AF3562" w:rsidP="00AF3562">
      <w:pPr>
        <w:spacing w:after="0" w:line="240" w:lineRule="auto"/>
        <w:ind w:left="-720" w:firstLine="720"/>
        <w:rPr>
          <w:rFonts w:ascii="Georgia" w:eastAsia="Mercury Text G1" w:hAnsi="Georgia" w:cstheme="minorHAnsi"/>
          <w:sz w:val="15"/>
          <w:szCs w:val="15"/>
        </w:rPr>
      </w:pPr>
      <w:r w:rsidRPr="005203C1">
        <w:rPr>
          <w:rFonts w:ascii="Georgia" w:eastAsia="Mercury Text G1" w:hAnsi="Georgia" w:cstheme="minorHAnsi"/>
          <w:sz w:val="15"/>
          <w:szCs w:val="15"/>
        </w:rPr>
        <w:t>™</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5"/>
          <w:sz w:val="15"/>
          <w:szCs w:val="15"/>
        </w:rPr>
        <w:t>Indicates</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z w:val="15"/>
          <w:szCs w:val="15"/>
        </w:rPr>
        <w:t>a</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5"/>
          <w:sz w:val="15"/>
          <w:szCs w:val="15"/>
        </w:rPr>
        <w:t>trademark</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3"/>
          <w:sz w:val="15"/>
          <w:szCs w:val="15"/>
        </w:rPr>
        <w:t>of</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4"/>
          <w:sz w:val="15"/>
          <w:szCs w:val="15"/>
        </w:rPr>
        <w:t>the</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5"/>
          <w:sz w:val="15"/>
          <w:szCs w:val="15"/>
        </w:rPr>
        <w:t>Abbott</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4"/>
          <w:sz w:val="15"/>
          <w:szCs w:val="15"/>
        </w:rPr>
        <w:t>group</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3"/>
          <w:sz w:val="15"/>
          <w:szCs w:val="15"/>
        </w:rPr>
        <w:t>of</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6"/>
          <w:sz w:val="15"/>
          <w:szCs w:val="15"/>
        </w:rPr>
        <w:t>companies</w:t>
      </w:r>
    </w:p>
    <w:p w14:paraId="1EC53541" w14:textId="77777777" w:rsidR="00AF3562" w:rsidRPr="005203C1" w:rsidRDefault="00AF3562" w:rsidP="00AF3562">
      <w:pPr>
        <w:spacing w:after="0" w:line="240" w:lineRule="auto"/>
        <w:ind w:left="-720" w:firstLine="720"/>
        <w:rPr>
          <w:rFonts w:ascii="Georgia" w:eastAsia="Mercury Text G1" w:hAnsi="Georgia" w:cstheme="minorHAnsi"/>
          <w:spacing w:val="2"/>
          <w:sz w:val="15"/>
          <w:szCs w:val="15"/>
        </w:rPr>
      </w:pPr>
      <w:r w:rsidRPr="005203C1">
        <w:rPr>
          <w:rFonts w:ascii="Georgia" w:eastAsia="Mercury Text G1" w:hAnsi="Georgia" w:cstheme="minorHAnsi"/>
          <w:sz w:val="15"/>
          <w:szCs w:val="15"/>
        </w:rPr>
        <w:t>‡</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5"/>
          <w:sz w:val="15"/>
          <w:szCs w:val="15"/>
        </w:rPr>
        <w:t>Indicates</w:t>
      </w:r>
      <w:r w:rsidRPr="005203C1">
        <w:rPr>
          <w:rFonts w:ascii="Georgia" w:eastAsia="Mercury Text G1" w:hAnsi="Georgia" w:cstheme="minorHAnsi"/>
          <w:sz w:val="15"/>
          <w:szCs w:val="15"/>
        </w:rPr>
        <w:t xml:space="preserve"> </w:t>
      </w:r>
      <w:r w:rsidRPr="005203C1">
        <w:rPr>
          <w:rFonts w:ascii="Georgia" w:eastAsia="Mercury Text G1" w:hAnsi="Georgia" w:cstheme="minorHAnsi"/>
          <w:spacing w:val="4"/>
          <w:sz w:val="15"/>
          <w:szCs w:val="15"/>
        </w:rPr>
        <w:t>third</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4"/>
          <w:sz w:val="15"/>
          <w:szCs w:val="15"/>
        </w:rPr>
        <w:t>party</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5"/>
          <w:sz w:val="15"/>
          <w:szCs w:val="15"/>
        </w:rPr>
        <w:t>trademark,</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4"/>
          <w:sz w:val="15"/>
          <w:szCs w:val="15"/>
        </w:rPr>
        <w:t>which</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3"/>
          <w:sz w:val="15"/>
          <w:szCs w:val="15"/>
        </w:rPr>
        <w:t>is</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4"/>
          <w:sz w:val="15"/>
          <w:szCs w:val="15"/>
        </w:rPr>
        <w:t>the</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5"/>
          <w:sz w:val="15"/>
          <w:szCs w:val="15"/>
        </w:rPr>
        <w:t>property</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3"/>
          <w:sz w:val="15"/>
          <w:szCs w:val="15"/>
        </w:rPr>
        <w:t>of</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6"/>
          <w:sz w:val="15"/>
          <w:szCs w:val="15"/>
        </w:rPr>
        <w:t>its</w:t>
      </w:r>
      <w:r w:rsidRPr="005203C1">
        <w:rPr>
          <w:rFonts w:ascii="Georgia" w:eastAsia="Mercury Text G1" w:hAnsi="Georgia" w:cstheme="minorHAnsi"/>
          <w:spacing w:val="36"/>
          <w:sz w:val="15"/>
          <w:szCs w:val="15"/>
        </w:rPr>
        <w:t xml:space="preserve"> </w:t>
      </w:r>
      <w:r w:rsidRPr="005203C1">
        <w:rPr>
          <w:rFonts w:ascii="Georgia" w:eastAsia="Mercury Text G1" w:hAnsi="Georgia" w:cstheme="minorHAnsi"/>
          <w:spacing w:val="5"/>
          <w:sz w:val="15"/>
          <w:szCs w:val="15"/>
        </w:rPr>
        <w:t>respective</w:t>
      </w:r>
      <w:r w:rsidRPr="005203C1">
        <w:rPr>
          <w:rFonts w:ascii="Georgia" w:eastAsia="Mercury Text G1" w:hAnsi="Georgia" w:cstheme="minorHAnsi"/>
          <w:spacing w:val="12"/>
          <w:sz w:val="15"/>
          <w:szCs w:val="15"/>
        </w:rPr>
        <w:t xml:space="preserve"> </w:t>
      </w:r>
      <w:r w:rsidRPr="005203C1">
        <w:rPr>
          <w:rFonts w:ascii="Georgia" w:eastAsia="Mercury Text G1" w:hAnsi="Georgia" w:cstheme="minorHAnsi"/>
          <w:spacing w:val="2"/>
          <w:sz w:val="15"/>
          <w:szCs w:val="15"/>
        </w:rPr>
        <w:t>owner.</w:t>
      </w:r>
    </w:p>
    <w:p w14:paraId="0E98B59D" w14:textId="77777777" w:rsidR="00AF3562" w:rsidRPr="005203C1" w:rsidRDefault="00AF3562" w:rsidP="00AF3562">
      <w:pPr>
        <w:spacing w:after="0" w:line="240" w:lineRule="auto"/>
        <w:ind w:left="-720" w:firstLine="720"/>
        <w:rPr>
          <w:rFonts w:ascii="Georgia" w:eastAsia="Mercury Text G1" w:hAnsi="Georgia" w:cstheme="minorHAnsi"/>
          <w:sz w:val="15"/>
          <w:szCs w:val="15"/>
        </w:rPr>
      </w:pPr>
      <w:r w:rsidRPr="005203C1">
        <w:rPr>
          <w:rFonts w:ascii="Georgia" w:eastAsia="Mercury Text G1" w:hAnsi="Georgia" w:cstheme="minorHAnsi"/>
          <w:spacing w:val="2"/>
          <w:sz w:val="15"/>
          <w:szCs w:val="15"/>
        </w:rPr>
        <w:t>www.cardiovascular.abbott</w:t>
      </w:r>
    </w:p>
    <w:p w14:paraId="7D96B68A" w14:textId="77777777" w:rsidR="005642FD" w:rsidRDefault="009F73F9" w:rsidP="00AF3562">
      <w:pPr>
        <w:spacing w:after="0" w:line="240" w:lineRule="auto"/>
        <w:ind w:left="-720" w:firstLine="720"/>
        <w:rPr>
          <w:rFonts w:ascii="Georgia" w:hAnsi="Georgia" w:cstheme="minorHAnsi"/>
          <w:spacing w:val="5"/>
          <w:sz w:val="15"/>
          <w:szCs w:val="15"/>
        </w:rPr>
      </w:pPr>
      <w:r w:rsidRPr="005203C1">
        <w:rPr>
          <w:rFonts w:ascii="Georgia" w:hAnsi="Georgia" w:cstheme="minorHAnsi"/>
          <w:spacing w:val="4"/>
          <w:sz w:val="15"/>
          <w:szCs w:val="15"/>
        </w:rPr>
        <w:t>©</w:t>
      </w:r>
      <w:r w:rsidR="00AF3562" w:rsidRPr="005203C1">
        <w:rPr>
          <w:rFonts w:ascii="Georgia" w:hAnsi="Georgia" w:cstheme="minorHAnsi"/>
          <w:spacing w:val="4"/>
          <w:sz w:val="15"/>
          <w:szCs w:val="15"/>
        </w:rPr>
        <w:t>20</w:t>
      </w:r>
      <w:r w:rsidR="00EB019C" w:rsidRPr="005203C1">
        <w:rPr>
          <w:rFonts w:ascii="Georgia" w:hAnsi="Georgia" w:cstheme="minorHAnsi"/>
          <w:spacing w:val="4"/>
          <w:sz w:val="15"/>
          <w:szCs w:val="15"/>
        </w:rPr>
        <w:t>2</w:t>
      </w:r>
      <w:r w:rsidR="00901A4D" w:rsidRPr="005203C1">
        <w:rPr>
          <w:rFonts w:ascii="Georgia" w:hAnsi="Georgia" w:cstheme="minorHAnsi"/>
          <w:spacing w:val="4"/>
          <w:sz w:val="15"/>
          <w:szCs w:val="15"/>
        </w:rPr>
        <w:t>4</w:t>
      </w:r>
      <w:r w:rsidR="00AF3562" w:rsidRPr="005203C1">
        <w:rPr>
          <w:rFonts w:ascii="Georgia" w:hAnsi="Georgia" w:cstheme="minorHAnsi"/>
          <w:spacing w:val="12"/>
          <w:sz w:val="15"/>
          <w:szCs w:val="15"/>
        </w:rPr>
        <w:t xml:space="preserve"> </w:t>
      </w:r>
      <w:r w:rsidR="00AF3562" w:rsidRPr="005203C1">
        <w:rPr>
          <w:rFonts w:ascii="Georgia" w:hAnsi="Georgia" w:cstheme="minorHAnsi"/>
          <w:spacing w:val="5"/>
          <w:sz w:val="15"/>
          <w:szCs w:val="15"/>
        </w:rPr>
        <w:t>Abbott.</w:t>
      </w:r>
      <w:r w:rsidR="00AF3562" w:rsidRPr="005203C1">
        <w:rPr>
          <w:rFonts w:ascii="Georgia" w:hAnsi="Georgia" w:cstheme="minorHAnsi"/>
          <w:spacing w:val="12"/>
          <w:sz w:val="15"/>
          <w:szCs w:val="15"/>
        </w:rPr>
        <w:t xml:space="preserve"> </w:t>
      </w:r>
      <w:r w:rsidR="00AF3562" w:rsidRPr="005203C1">
        <w:rPr>
          <w:rFonts w:ascii="Georgia" w:hAnsi="Georgia" w:cstheme="minorHAnsi"/>
          <w:spacing w:val="4"/>
          <w:sz w:val="15"/>
          <w:szCs w:val="15"/>
        </w:rPr>
        <w:t>All</w:t>
      </w:r>
      <w:r w:rsidR="00AF3562" w:rsidRPr="005203C1">
        <w:rPr>
          <w:rFonts w:ascii="Georgia" w:hAnsi="Georgia" w:cstheme="minorHAnsi"/>
          <w:spacing w:val="12"/>
          <w:sz w:val="15"/>
          <w:szCs w:val="15"/>
        </w:rPr>
        <w:t xml:space="preserve"> r</w:t>
      </w:r>
      <w:r w:rsidR="00AF3562" w:rsidRPr="005203C1">
        <w:rPr>
          <w:rFonts w:ascii="Georgia" w:hAnsi="Georgia" w:cstheme="minorHAnsi"/>
          <w:spacing w:val="5"/>
          <w:sz w:val="15"/>
          <w:szCs w:val="15"/>
        </w:rPr>
        <w:t>ights</w:t>
      </w:r>
      <w:r w:rsidR="00AF3562" w:rsidRPr="005203C1">
        <w:rPr>
          <w:rFonts w:ascii="Georgia" w:hAnsi="Georgia" w:cstheme="minorHAnsi"/>
          <w:spacing w:val="12"/>
          <w:sz w:val="15"/>
          <w:szCs w:val="15"/>
        </w:rPr>
        <w:t xml:space="preserve"> r</w:t>
      </w:r>
      <w:r w:rsidR="00AF3562" w:rsidRPr="005203C1">
        <w:rPr>
          <w:rFonts w:ascii="Georgia" w:hAnsi="Georgia" w:cstheme="minorHAnsi"/>
          <w:spacing w:val="5"/>
          <w:sz w:val="15"/>
          <w:szCs w:val="15"/>
        </w:rPr>
        <w:t xml:space="preserve">eserved. </w:t>
      </w:r>
    </w:p>
    <w:p w14:paraId="137C07F4" w14:textId="34263172" w:rsidR="00AF3562" w:rsidRPr="005203C1" w:rsidRDefault="00AF3562" w:rsidP="00AF3562">
      <w:pPr>
        <w:spacing w:after="0" w:line="240" w:lineRule="auto"/>
        <w:ind w:left="-720" w:firstLine="720"/>
        <w:rPr>
          <w:rFonts w:ascii="Georgia" w:hAnsi="Georgia" w:cstheme="minorHAnsi"/>
          <w:spacing w:val="5"/>
          <w:sz w:val="15"/>
          <w:szCs w:val="15"/>
        </w:rPr>
      </w:pPr>
      <w:r w:rsidRPr="005203C1">
        <w:rPr>
          <w:rFonts w:ascii="Georgia" w:hAnsi="Georgia" w:cstheme="minorHAnsi"/>
          <w:spacing w:val="5"/>
          <w:sz w:val="15"/>
          <w:szCs w:val="15"/>
        </w:rPr>
        <w:t>MAT-</w:t>
      </w:r>
      <w:r w:rsidR="00CD6A15">
        <w:rPr>
          <w:rFonts w:ascii="Georgia" w:hAnsi="Georgia" w:cstheme="minorHAnsi"/>
          <w:spacing w:val="5"/>
          <w:sz w:val="15"/>
          <w:szCs w:val="15"/>
        </w:rPr>
        <w:t>2400752</w:t>
      </w:r>
      <w:r w:rsidR="009F73F9" w:rsidRPr="005203C1">
        <w:rPr>
          <w:rFonts w:ascii="Georgia" w:hAnsi="Georgia" w:cstheme="minorHAnsi"/>
          <w:spacing w:val="5"/>
          <w:sz w:val="15"/>
          <w:szCs w:val="15"/>
        </w:rPr>
        <w:t xml:space="preserve"> v</w:t>
      </w:r>
      <w:r w:rsidR="0001058E">
        <w:rPr>
          <w:rFonts w:ascii="Georgia" w:hAnsi="Georgia" w:cstheme="minorHAnsi"/>
          <w:spacing w:val="5"/>
          <w:sz w:val="15"/>
          <w:szCs w:val="15"/>
        </w:rPr>
        <w:t>1</w:t>
      </w:r>
      <w:r w:rsidR="009F73F9" w:rsidRPr="005203C1">
        <w:rPr>
          <w:rFonts w:ascii="Georgia" w:hAnsi="Georgia" w:cstheme="minorHAnsi"/>
          <w:spacing w:val="5"/>
          <w:sz w:val="15"/>
          <w:szCs w:val="15"/>
        </w:rPr>
        <w:t>.0</w:t>
      </w:r>
      <w:r w:rsidR="005642FD">
        <w:rPr>
          <w:rFonts w:ascii="Georgia" w:hAnsi="Georgia" w:cstheme="minorHAnsi"/>
          <w:spacing w:val="5"/>
          <w:sz w:val="15"/>
          <w:szCs w:val="15"/>
        </w:rPr>
        <w:t>. Item approved for U.S. use only.</w:t>
      </w:r>
    </w:p>
    <w:p w14:paraId="7D6F2978" w14:textId="4FB190CC" w:rsidR="0005627D" w:rsidRPr="005122F2" w:rsidRDefault="0005627D" w:rsidP="00E57831">
      <w:pPr>
        <w:spacing w:after="0" w:line="230" w:lineRule="exact"/>
        <w:ind w:right="58" w:hanging="29"/>
        <w:rPr>
          <w:rFonts w:cstheme="minorHAnsi"/>
          <w:sz w:val="16"/>
          <w:szCs w:val="16"/>
        </w:rPr>
      </w:pPr>
    </w:p>
    <w:sectPr w:rsidR="0005627D" w:rsidRPr="005122F2" w:rsidSect="00F656DD">
      <w:headerReference w:type="default" r:id="rId17"/>
      <w:headerReference w:type="first" r:id="rId18"/>
      <w:pgSz w:w="12240" w:h="15840"/>
      <w:pgMar w:top="907" w:right="720" w:bottom="446" w:left="720" w:header="274" w:footer="3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7689" w14:textId="77777777" w:rsidR="00A131D9" w:rsidRDefault="00A131D9" w:rsidP="004D6B81">
      <w:pPr>
        <w:spacing w:after="0" w:line="240" w:lineRule="auto"/>
      </w:pPr>
      <w:r>
        <w:separator/>
      </w:r>
    </w:p>
  </w:endnote>
  <w:endnote w:type="continuationSeparator" w:id="0">
    <w:p w14:paraId="603EC37F" w14:textId="77777777" w:rsidR="00A131D9" w:rsidRDefault="00A131D9" w:rsidP="004D6B81">
      <w:pPr>
        <w:spacing w:after="0" w:line="240" w:lineRule="auto"/>
      </w:pPr>
      <w:r>
        <w:continuationSeparator/>
      </w:r>
    </w:p>
  </w:endnote>
  <w:endnote w:type="continuationNotice" w:id="1">
    <w:p w14:paraId="165C95A2" w14:textId="77777777" w:rsidR="00A131D9" w:rsidRDefault="00A13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cury Text G1">
    <w:panose1 w:val="02000000000000000000"/>
    <w:charset w:val="00"/>
    <w:family w:val="auto"/>
    <w:pitch w:val="variable"/>
    <w:sig w:usb0="A10000FF" w:usb1="5000405B" w:usb2="00000000" w:usb3="00000000" w:csb0="0000000B" w:csb1="00000000"/>
  </w:font>
  <w:font w:name="BrandonGrotesque-Bold">
    <w:altName w:val="Calibri"/>
    <w:panose1 w:val="020B0803020203060202"/>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ercury Text G1 Bold">
    <w:panose1 w:val="02000000000000000000"/>
    <w:charset w:val="00"/>
    <w:family w:val="modern"/>
    <w:notTrueType/>
    <w:pitch w:val="variable"/>
    <w:sig w:usb0="A10000FF" w:usb1="5000405B"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AD11" w14:textId="77777777" w:rsidR="00A131D9" w:rsidRDefault="00A131D9" w:rsidP="004D6B81">
      <w:pPr>
        <w:spacing w:after="0" w:line="240" w:lineRule="auto"/>
      </w:pPr>
      <w:r>
        <w:separator/>
      </w:r>
    </w:p>
  </w:footnote>
  <w:footnote w:type="continuationSeparator" w:id="0">
    <w:p w14:paraId="10C8EDAF" w14:textId="77777777" w:rsidR="00A131D9" w:rsidRDefault="00A131D9" w:rsidP="004D6B81">
      <w:pPr>
        <w:spacing w:after="0" w:line="240" w:lineRule="auto"/>
      </w:pPr>
      <w:r>
        <w:continuationSeparator/>
      </w:r>
    </w:p>
  </w:footnote>
  <w:footnote w:type="continuationNotice" w:id="1">
    <w:p w14:paraId="18412535" w14:textId="77777777" w:rsidR="00A131D9" w:rsidRDefault="00A13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D91" w14:textId="36AE89C8" w:rsidR="00CA49AC" w:rsidRPr="009F73F9" w:rsidRDefault="002E524C" w:rsidP="0060409A">
    <w:pPr>
      <w:pStyle w:val="Header"/>
      <w:tabs>
        <w:tab w:val="clear" w:pos="4680"/>
        <w:tab w:val="clear" w:pos="9360"/>
        <w:tab w:val="center" w:pos="5400"/>
      </w:tabs>
      <w:jc w:val="right"/>
      <w:rPr>
        <w:rFonts w:ascii="Calibri Light" w:hAnsi="Calibri Light" w:cs="Calibri Light"/>
        <w:color w:val="009CDE"/>
        <w:spacing w:val="20"/>
      </w:rPr>
    </w:pPr>
    <w:r>
      <w:rPr>
        <w:rFonts w:ascii="Calibri Light" w:hAnsi="Calibri Light" w:cs="Calibri Light"/>
        <w:color w:val="470A68"/>
        <w:spacing w:val="20"/>
      </w:rPr>
      <w:t xml:space="preserve">            </w:t>
    </w:r>
    <w:r w:rsidRPr="009F73F9">
      <w:rPr>
        <w:rFonts w:ascii="Calibri Light" w:hAnsi="Calibri Light" w:cs="Calibri Light"/>
        <w:color w:val="009CDE"/>
        <w:spacing w:val="20"/>
      </w:rPr>
      <w:t xml:space="preserve"> HEALTH ECONOMICS &amp; REIMBURSEMENT</w:t>
    </w:r>
    <w:r w:rsidR="00FB6A24" w:rsidRPr="009F73F9">
      <w:rPr>
        <w:rFonts w:ascii="Calibri Light" w:hAnsi="Calibri Light" w:cs="Calibri Light"/>
        <w:color w:val="009CDE"/>
        <w:spacing w:val="20"/>
      </w:rPr>
      <w:tab/>
    </w:r>
  </w:p>
  <w:p w14:paraId="182B47CE" w14:textId="77777777" w:rsidR="00CA49AC" w:rsidRDefault="00CA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F61E" w14:textId="7A9D9BEE" w:rsidR="00993EDE" w:rsidRDefault="005A06BA">
    <w:pPr>
      <w:pStyle w:val="Header"/>
    </w:pPr>
    <w:r>
      <w:rPr>
        <w:noProof/>
      </w:rPr>
      <w:drawing>
        <wp:anchor distT="0" distB="0" distL="114300" distR="114300" simplePos="0" relativeHeight="251658240" behindDoc="0" locked="0" layoutInCell="1" allowOverlap="1" wp14:anchorId="0B73F8EB" wp14:editId="455B8CF0">
          <wp:simplePos x="0" y="0"/>
          <wp:positionH relativeFrom="page">
            <wp:align>left</wp:align>
          </wp:positionH>
          <wp:positionV relativeFrom="paragraph">
            <wp:posOffset>-173990</wp:posOffset>
          </wp:positionV>
          <wp:extent cx="7753350" cy="1647825"/>
          <wp:effectExtent l="0" t="0" r="0" b="9525"/>
          <wp:wrapTopAndBottom/>
          <wp:docPr id="17" name="Picture 17"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350" cy="164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C420D7"/>
    <w:multiLevelType w:val="hybridMultilevel"/>
    <w:tmpl w:val="11845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7D7BC0"/>
    <w:multiLevelType w:val="hybridMultilevel"/>
    <w:tmpl w:val="230E1752"/>
    <w:lvl w:ilvl="0" w:tplc="4C3629CE">
      <w:start w:val="2"/>
      <w:numFmt w:val="decimal"/>
      <w:lvlText w:val="%1"/>
      <w:lvlJc w:val="left"/>
      <w:pPr>
        <w:ind w:left="720" w:hanging="360"/>
      </w:pPr>
      <w:rPr>
        <w:rFonts w:cstheme="minorHAnsi" w:hint="default"/>
        <w:i/>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202DB"/>
    <w:multiLevelType w:val="hybridMultilevel"/>
    <w:tmpl w:val="5F3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A1C91"/>
    <w:multiLevelType w:val="hybridMultilevel"/>
    <w:tmpl w:val="2BE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65F7"/>
    <w:multiLevelType w:val="hybridMultilevel"/>
    <w:tmpl w:val="BC8C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50784">
    <w:abstractNumId w:val="4"/>
  </w:num>
  <w:num w:numId="2" w16cid:durableId="854853863">
    <w:abstractNumId w:val="0"/>
  </w:num>
  <w:num w:numId="3" w16cid:durableId="547449720">
    <w:abstractNumId w:val="2"/>
  </w:num>
  <w:num w:numId="4" w16cid:durableId="1451973990">
    <w:abstractNumId w:val="6"/>
  </w:num>
  <w:num w:numId="5" w16cid:durableId="1847206032">
    <w:abstractNumId w:val="5"/>
  </w:num>
  <w:num w:numId="6" w16cid:durableId="1518928900">
    <w:abstractNumId w:val="1"/>
  </w:num>
  <w:num w:numId="7" w16cid:durableId="2141603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81"/>
    <w:rsid w:val="0000411F"/>
    <w:rsid w:val="00005607"/>
    <w:rsid w:val="00007C21"/>
    <w:rsid w:val="0001058E"/>
    <w:rsid w:val="00012900"/>
    <w:rsid w:val="000144F2"/>
    <w:rsid w:val="000154ED"/>
    <w:rsid w:val="00031AE6"/>
    <w:rsid w:val="00036BF0"/>
    <w:rsid w:val="000375FE"/>
    <w:rsid w:val="00037CB7"/>
    <w:rsid w:val="0004024C"/>
    <w:rsid w:val="0005487B"/>
    <w:rsid w:val="0005627D"/>
    <w:rsid w:val="000574EE"/>
    <w:rsid w:val="000647BC"/>
    <w:rsid w:val="00070B70"/>
    <w:rsid w:val="000717ED"/>
    <w:rsid w:val="00071DBB"/>
    <w:rsid w:val="0007222A"/>
    <w:rsid w:val="000811FC"/>
    <w:rsid w:val="00084D0D"/>
    <w:rsid w:val="00096237"/>
    <w:rsid w:val="000B4CD3"/>
    <w:rsid w:val="000C09DE"/>
    <w:rsid w:val="000C6A97"/>
    <w:rsid w:val="000D2FD1"/>
    <w:rsid w:val="000D5DC6"/>
    <w:rsid w:val="000D632B"/>
    <w:rsid w:val="000D7F91"/>
    <w:rsid w:val="000F0A84"/>
    <w:rsid w:val="00105377"/>
    <w:rsid w:val="00110B29"/>
    <w:rsid w:val="00112266"/>
    <w:rsid w:val="001125F3"/>
    <w:rsid w:val="001133FA"/>
    <w:rsid w:val="0012707F"/>
    <w:rsid w:val="001360CD"/>
    <w:rsid w:val="00137D63"/>
    <w:rsid w:val="001479EA"/>
    <w:rsid w:val="00151634"/>
    <w:rsid w:val="00154FA5"/>
    <w:rsid w:val="00155774"/>
    <w:rsid w:val="00155D9F"/>
    <w:rsid w:val="0017120B"/>
    <w:rsid w:val="001722E5"/>
    <w:rsid w:val="00174440"/>
    <w:rsid w:val="001777A6"/>
    <w:rsid w:val="00177F1A"/>
    <w:rsid w:val="00183509"/>
    <w:rsid w:val="0019143D"/>
    <w:rsid w:val="00193381"/>
    <w:rsid w:val="00194055"/>
    <w:rsid w:val="001974C4"/>
    <w:rsid w:val="001A07AA"/>
    <w:rsid w:val="001A515D"/>
    <w:rsid w:val="001B319B"/>
    <w:rsid w:val="001B4A8D"/>
    <w:rsid w:val="001C0F99"/>
    <w:rsid w:val="001C18D9"/>
    <w:rsid w:val="001C310B"/>
    <w:rsid w:val="001C6984"/>
    <w:rsid w:val="001D036B"/>
    <w:rsid w:val="001D3050"/>
    <w:rsid w:val="001E2BB7"/>
    <w:rsid w:val="001F3679"/>
    <w:rsid w:val="00202DFF"/>
    <w:rsid w:val="00207C70"/>
    <w:rsid w:val="00222CBC"/>
    <w:rsid w:val="002308BE"/>
    <w:rsid w:val="0023288F"/>
    <w:rsid w:val="00237197"/>
    <w:rsid w:val="00247B31"/>
    <w:rsid w:val="00251881"/>
    <w:rsid w:val="00261E80"/>
    <w:rsid w:val="00264D40"/>
    <w:rsid w:val="0026565F"/>
    <w:rsid w:val="00270E61"/>
    <w:rsid w:val="00276078"/>
    <w:rsid w:val="00281753"/>
    <w:rsid w:val="00292A01"/>
    <w:rsid w:val="002945DA"/>
    <w:rsid w:val="00297482"/>
    <w:rsid w:val="002A249F"/>
    <w:rsid w:val="002B43C8"/>
    <w:rsid w:val="002B4899"/>
    <w:rsid w:val="002B52E9"/>
    <w:rsid w:val="002C3C80"/>
    <w:rsid w:val="002C6968"/>
    <w:rsid w:val="002E12B0"/>
    <w:rsid w:val="002E361B"/>
    <w:rsid w:val="002E524C"/>
    <w:rsid w:val="002E6D7D"/>
    <w:rsid w:val="003013DC"/>
    <w:rsid w:val="0030296A"/>
    <w:rsid w:val="00302A35"/>
    <w:rsid w:val="00304E3E"/>
    <w:rsid w:val="00306356"/>
    <w:rsid w:val="003134CC"/>
    <w:rsid w:val="00323C77"/>
    <w:rsid w:val="00331A20"/>
    <w:rsid w:val="003354A5"/>
    <w:rsid w:val="00344575"/>
    <w:rsid w:val="00351697"/>
    <w:rsid w:val="00354966"/>
    <w:rsid w:val="00362F01"/>
    <w:rsid w:val="003715BB"/>
    <w:rsid w:val="003722C6"/>
    <w:rsid w:val="003725FF"/>
    <w:rsid w:val="00374570"/>
    <w:rsid w:val="003B22AB"/>
    <w:rsid w:val="003D2635"/>
    <w:rsid w:val="003E2CE3"/>
    <w:rsid w:val="003F1D89"/>
    <w:rsid w:val="003F466D"/>
    <w:rsid w:val="003F6BD0"/>
    <w:rsid w:val="00404111"/>
    <w:rsid w:val="00407060"/>
    <w:rsid w:val="0040708C"/>
    <w:rsid w:val="00410ECC"/>
    <w:rsid w:val="0041764B"/>
    <w:rsid w:val="00433DEE"/>
    <w:rsid w:val="0043624C"/>
    <w:rsid w:val="00437B94"/>
    <w:rsid w:val="00444222"/>
    <w:rsid w:val="00450C07"/>
    <w:rsid w:val="00453A3C"/>
    <w:rsid w:val="004556BB"/>
    <w:rsid w:val="00455729"/>
    <w:rsid w:val="00467CF4"/>
    <w:rsid w:val="00473517"/>
    <w:rsid w:val="0047721D"/>
    <w:rsid w:val="00477CA4"/>
    <w:rsid w:val="004A147E"/>
    <w:rsid w:val="004A1754"/>
    <w:rsid w:val="004A50AF"/>
    <w:rsid w:val="004A6AD9"/>
    <w:rsid w:val="004A708A"/>
    <w:rsid w:val="004A7E43"/>
    <w:rsid w:val="004B00C4"/>
    <w:rsid w:val="004B2803"/>
    <w:rsid w:val="004B6FA1"/>
    <w:rsid w:val="004C0ACD"/>
    <w:rsid w:val="004C2A00"/>
    <w:rsid w:val="004C2A75"/>
    <w:rsid w:val="004C5500"/>
    <w:rsid w:val="004C6A6D"/>
    <w:rsid w:val="004D1218"/>
    <w:rsid w:val="004D21B6"/>
    <w:rsid w:val="004D24EF"/>
    <w:rsid w:val="004D6B81"/>
    <w:rsid w:val="004E1A9A"/>
    <w:rsid w:val="004E67C2"/>
    <w:rsid w:val="004F0755"/>
    <w:rsid w:val="004F355C"/>
    <w:rsid w:val="004F53F3"/>
    <w:rsid w:val="004F5FE2"/>
    <w:rsid w:val="00502A6E"/>
    <w:rsid w:val="00504314"/>
    <w:rsid w:val="00505570"/>
    <w:rsid w:val="005122F2"/>
    <w:rsid w:val="0051571C"/>
    <w:rsid w:val="005203C1"/>
    <w:rsid w:val="0052144A"/>
    <w:rsid w:val="00524629"/>
    <w:rsid w:val="00531BF4"/>
    <w:rsid w:val="0053285C"/>
    <w:rsid w:val="00533143"/>
    <w:rsid w:val="0054171B"/>
    <w:rsid w:val="00542FD5"/>
    <w:rsid w:val="0054432D"/>
    <w:rsid w:val="00545B9A"/>
    <w:rsid w:val="005514EE"/>
    <w:rsid w:val="00552B03"/>
    <w:rsid w:val="00557266"/>
    <w:rsid w:val="005625C6"/>
    <w:rsid w:val="005642FD"/>
    <w:rsid w:val="005647CB"/>
    <w:rsid w:val="0056663A"/>
    <w:rsid w:val="0056792A"/>
    <w:rsid w:val="00575E05"/>
    <w:rsid w:val="00581A7E"/>
    <w:rsid w:val="00582E56"/>
    <w:rsid w:val="00583789"/>
    <w:rsid w:val="0058390A"/>
    <w:rsid w:val="00584CEC"/>
    <w:rsid w:val="00591AD7"/>
    <w:rsid w:val="005975E8"/>
    <w:rsid w:val="005A06BA"/>
    <w:rsid w:val="005B198D"/>
    <w:rsid w:val="005B1EAD"/>
    <w:rsid w:val="005C2F7F"/>
    <w:rsid w:val="005C3448"/>
    <w:rsid w:val="005C604D"/>
    <w:rsid w:val="005D726A"/>
    <w:rsid w:val="005E11D3"/>
    <w:rsid w:val="005E2B7B"/>
    <w:rsid w:val="005E4A38"/>
    <w:rsid w:val="005E5587"/>
    <w:rsid w:val="005F775A"/>
    <w:rsid w:val="005F7978"/>
    <w:rsid w:val="00600380"/>
    <w:rsid w:val="00601F5B"/>
    <w:rsid w:val="0060409A"/>
    <w:rsid w:val="00604646"/>
    <w:rsid w:val="0060522E"/>
    <w:rsid w:val="00612B1A"/>
    <w:rsid w:val="00623604"/>
    <w:rsid w:val="00627F87"/>
    <w:rsid w:val="00633F26"/>
    <w:rsid w:val="006374A8"/>
    <w:rsid w:val="006460A4"/>
    <w:rsid w:val="006602DF"/>
    <w:rsid w:val="00663070"/>
    <w:rsid w:val="00665836"/>
    <w:rsid w:val="00673940"/>
    <w:rsid w:val="00675B23"/>
    <w:rsid w:val="0068422A"/>
    <w:rsid w:val="006878F7"/>
    <w:rsid w:val="00697426"/>
    <w:rsid w:val="006A0311"/>
    <w:rsid w:val="006A059C"/>
    <w:rsid w:val="006A4383"/>
    <w:rsid w:val="006A5AD3"/>
    <w:rsid w:val="006C1580"/>
    <w:rsid w:val="006C27F8"/>
    <w:rsid w:val="006C6400"/>
    <w:rsid w:val="006C6A0A"/>
    <w:rsid w:val="006C6CF4"/>
    <w:rsid w:val="006D4EEA"/>
    <w:rsid w:val="006E0D57"/>
    <w:rsid w:val="006F622B"/>
    <w:rsid w:val="006F6781"/>
    <w:rsid w:val="00707D2E"/>
    <w:rsid w:val="00717D1C"/>
    <w:rsid w:val="00717D61"/>
    <w:rsid w:val="00723BDA"/>
    <w:rsid w:val="0072521D"/>
    <w:rsid w:val="00725B81"/>
    <w:rsid w:val="00726819"/>
    <w:rsid w:val="00731C39"/>
    <w:rsid w:val="0073679B"/>
    <w:rsid w:val="00736D02"/>
    <w:rsid w:val="0074397A"/>
    <w:rsid w:val="0074462A"/>
    <w:rsid w:val="00745BCE"/>
    <w:rsid w:val="007525C9"/>
    <w:rsid w:val="007526B3"/>
    <w:rsid w:val="00753BED"/>
    <w:rsid w:val="00763CC2"/>
    <w:rsid w:val="00767AA8"/>
    <w:rsid w:val="0078084A"/>
    <w:rsid w:val="00785756"/>
    <w:rsid w:val="007963D3"/>
    <w:rsid w:val="00796C4F"/>
    <w:rsid w:val="007A0DC1"/>
    <w:rsid w:val="007A7484"/>
    <w:rsid w:val="007A7E50"/>
    <w:rsid w:val="007B0EB9"/>
    <w:rsid w:val="007B2DF7"/>
    <w:rsid w:val="007B4088"/>
    <w:rsid w:val="007B5C97"/>
    <w:rsid w:val="007B5EA5"/>
    <w:rsid w:val="007B76DC"/>
    <w:rsid w:val="007C3128"/>
    <w:rsid w:val="007C32AE"/>
    <w:rsid w:val="007C32F2"/>
    <w:rsid w:val="007C4EEC"/>
    <w:rsid w:val="007C5F99"/>
    <w:rsid w:val="007D119C"/>
    <w:rsid w:val="007D2C0B"/>
    <w:rsid w:val="007E081B"/>
    <w:rsid w:val="007E14A0"/>
    <w:rsid w:val="007E5442"/>
    <w:rsid w:val="007F3DD6"/>
    <w:rsid w:val="007F5C61"/>
    <w:rsid w:val="007F6A20"/>
    <w:rsid w:val="007F7CAA"/>
    <w:rsid w:val="00800602"/>
    <w:rsid w:val="00815D61"/>
    <w:rsid w:val="0081668C"/>
    <w:rsid w:val="008205C6"/>
    <w:rsid w:val="00820974"/>
    <w:rsid w:val="008226DD"/>
    <w:rsid w:val="00823055"/>
    <w:rsid w:val="00832E37"/>
    <w:rsid w:val="00843660"/>
    <w:rsid w:val="0085464F"/>
    <w:rsid w:val="0085739B"/>
    <w:rsid w:val="0086707D"/>
    <w:rsid w:val="0087516E"/>
    <w:rsid w:val="0087592E"/>
    <w:rsid w:val="0087639F"/>
    <w:rsid w:val="00877692"/>
    <w:rsid w:val="00877FE0"/>
    <w:rsid w:val="00893FCD"/>
    <w:rsid w:val="008A1A14"/>
    <w:rsid w:val="008B5CF3"/>
    <w:rsid w:val="008B70FC"/>
    <w:rsid w:val="008C65AD"/>
    <w:rsid w:val="008C6AD4"/>
    <w:rsid w:val="008D76E2"/>
    <w:rsid w:val="008E7EFF"/>
    <w:rsid w:val="008F1C7F"/>
    <w:rsid w:val="008F3167"/>
    <w:rsid w:val="00901A4D"/>
    <w:rsid w:val="00902186"/>
    <w:rsid w:val="00910B1D"/>
    <w:rsid w:val="00912DD8"/>
    <w:rsid w:val="00913B25"/>
    <w:rsid w:val="009231CB"/>
    <w:rsid w:val="009237C6"/>
    <w:rsid w:val="00925691"/>
    <w:rsid w:val="009267D9"/>
    <w:rsid w:val="00933422"/>
    <w:rsid w:val="00934B99"/>
    <w:rsid w:val="00957CE1"/>
    <w:rsid w:val="0096392D"/>
    <w:rsid w:val="0096500B"/>
    <w:rsid w:val="009704B8"/>
    <w:rsid w:val="00983553"/>
    <w:rsid w:val="009845DD"/>
    <w:rsid w:val="00993EDE"/>
    <w:rsid w:val="009A0060"/>
    <w:rsid w:val="009A2FAD"/>
    <w:rsid w:val="009B1621"/>
    <w:rsid w:val="009B701B"/>
    <w:rsid w:val="009C0BB7"/>
    <w:rsid w:val="009C2381"/>
    <w:rsid w:val="009C30C1"/>
    <w:rsid w:val="009C504A"/>
    <w:rsid w:val="009D1FD4"/>
    <w:rsid w:val="009D294A"/>
    <w:rsid w:val="009E4423"/>
    <w:rsid w:val="009E64C1"/>
    <w:rsid w:val="009F0304"/>
    <w:rsid w:val="009F3367"/>
    <w:rsid w:val="009F401B"/>
    <w:rsid w:val="009F73F9"/>
    <w:rsid w:val="009F79E7"/>
    <w:rsid w:val="00A02B5E"/>
    <w:rsid w:val="00A072F7"/>
    <w:rsid w:val="00A131D9"/>
    <w:rsid w:val="00A14C1E"/>
    <w:rsid w:val="00A17D03"/>
    <w:rsid w:val="00A37A55"/>
    <w:rsid w:val="00A4339B"/>
    <w:rsid w:val="00A61C96"/>
    <w:rsid w:val="00A6563E"/>
    <w:rsid w:val="00A67335"/>
    <w:rsid w:val="00A707E9"/>
    <w:rsid w:val="00A72F70"/>
    <w:rsid w:val="00A7587E"/>
    <w:rsid w:val="00A87320"/>
    <w:rsid w:val="00A929A3"/>
    <w:rsid w:val="00A952D0"/>
    <w:rsid w:val="00AA0467"/>
    <w:rsid w:val="00AA3A62"/>
    <w:rsid w:val="00AA54BB"/>
    <w:rsid w:val="00AB1B2E"/>
    <w:rsid w:val="00AB2624"/>
    <w:rsid w:val="00AB37B6"/>
    <w:rsid w:val="00AC3A73"/>
    <w:rsid w:val="00AD74C8"/>
    <w:rsid w:val="00AE4B21"/>
    <w:rsid w:val="00AE5508"/>
    <w:rsid w:val="00AE5D63"/>
    <w:rsid w:val="00AE68F1"/>
    <w:rsid w:val="00AF0760"/>
    <w:rsid w:val="00AF3562"/>
    <w:rsid w:val="00AF3D17"/>
    <w:rsid w:val="00AF7AC4"/>
    <w:rsid w:val="00B00286"/>
    <w:rsid w:val="00B04FA8"/>
    <w:rsid w:val="00B066A5"/>
    <w:rsid w:val="00B07DAB"/>
    <w:rsid w:val="00B14E8C"/>
    <w:rsid w:val="00B15C03"/>
    <w:rsid w:val="00B27A7A"/>
    <w:rsid w:val="00B27ECC"/>
    <w:rsid w:val="00B31AF3"/>
    <w:rsid w:val="00B53176"/>
    <w:rsid w:val="00B57AC1"/>
    <w:rsid w:val="00B6195D"/>
    <w:rsid w:val="00B6267D"/>
    <w:rsid w:val="00B62EFD"/>
    <w:rsid w:val="00B66721"/>
    <w:rsid w:val="00B81573"/>
    <w:rsid w:val="00B82FF2"/>
    <w:rsid w:val="00B9162B"/>
    <w:rsid w:val="00B93767"/>
    <w:rsid w:val="00B94842"/>
    <w:rsid w:val="00B9651E"/>
    <w:rsid w:val="00B97508"/>
    <w:rsid w:val="00BA2173"/>
    <w:rsid w:val="00BA50C0"/>
    <w:rsid w:val="00BA530B"/>
    <w:rsid w:val="00BA573A"/>
    <w:rsid w:val="00BB0449"/>
    <w:rsid w:val="00BB1EB5"/>
    <w:rsid w:val="00BB27F0"/>
    <w:rsid w:val="00BB2EC4"/>
    <w:rsid w:val="00BB5E5A"/>
    <w:rsid w:val="00BC000B"/>
    <w:rsid w:val="00BC2777"/>
    <w:rsid w:val="00BC4C67"/>
    <w:rsid w:val="00BD425D"/>
    <w:rsid w:val="00BD4328"/>
    <w:rsid w:val="00BD4D4A"/>
    <w:rsid w:val="00BD6E7E"/>
    <w:rsid w:val="00BD7586"/>
    <w:rsid w:val="00BD7F45"/>
    <w:rsid w:val="00BE06A9"/>
    <w:rsid w:val="00BE146D"/>
    <w:rsid w:val="00BF366C"/>
    <w:rsid w:val="00C007CF"/>
    <w:rsid w:val="00C04105"/>
    <w:rsid w:val="00C05CAB"/>
    <w:rsid w:val="00C0607E"/>
    <w:rsid w:val="00C14FDC"/>
    <w:rsid w:val="00C177B6"/>
    <w:rsid w:val="00C20507"/>
    <w:rsid w:val="00C306FB"/>
    <w:rsid w:val="00C31546"/>
    <w:rsid w:val="00C33C19"/>
    <w:rsid w:val="00C349AE"/>
    <w:rsid w:val="00C45338"/>
    <w:rsid w:val="00C51C0B"/>
    <w:rsid w:val="00C53C89"/>
    <w:rsid w:val="00C53EB5"/>
    <w:rsid w:val="00C5595A"/>
    <w:rsid w:val="00C5768C"/>
    <w:rsid w:val="00C60F42"/>
    <w:rsid w:val="00C669D3"/>
    <w:rsid w:val="00C700CF"/>
    <w:rsid w:val="00C76269"/>
    <w:rsid w:val="00C81AA7"/>
    <w:rsid w:val="00C91F27"/>
    <w:rsid w:val="00C94C07"/>
    <w:rsid w:val="00C952C9"/>
    <w:rsid w:val="00C97226"/>
    <w:rsid w:val="00CA0F6C"/>
    <w:rsid w:val="00CA2201"/>
    <w:rsid w:val="00CA3EAA"/>
    <w:rsid w:val="00CA49AC"/>
    <w:rsid w:val="00CB0814"/>
    <w:rsid w:val="00CB1F17"/>
    <w:rsid w:val="00CB266D"/>
    <w:rsid w:val="00CB733E"/>
    <w:rsid w:val="00CB7FD0"/>
    <w:rsid w:val="00CC14BC"/>
    <w:rsid w:val="00CC4FF9"/>
    <w:rsid w:val="00CC567E"/>
    <w:rsid w:val="00CD198F"/>
    <w:rsid w:val="00CD26B8"/>
    <w:rsid w:val="00CD630F"/>
    <w:rsid w:val="00CD6A15"/>
    <w:rsid w:val="00CE0834"/>
    <w:rsid w:val="00CE3341"/>
    <w:rsid w:val="00CF4CC9"/>
    <w:rsid w:val="00D2379F"/>
    <w:rsid w:val="00D23E11"/>
    <w:rsid w:val="00D24B99"/>
    <w:rsid w:val="00D25919"/>
    <w:rsid w:val="00D279EE"/>
    <w:rsid w:val="00D304CF"/>
    <w:rsid w:val="00D41F7F"/>
    <w:rsid w:val="00D44019"/>
    <w:rsid w:val="00D46F05"/>
    <w:rsid w:val="00D508D0"/>
    <w:rsid w:val="00D52FCA"/>
    <w:rsid w:val="00D561DC"/>
    <w:rsid w:val="00D60FF9"/>
    <w:rsid w:val="00D615C4"/>
    <w:rsid w:val="00D71A9B"/>
    <w:rsid w:val="00D727D8"/>
    <w:rsid w:val="00D85889"/>
    <w:rsid w:val="00D8594D"/>
    <w:rsid w:val="00D94F7A"/>
    <w:rsid w:val="00D955E9"/>
    <w:rsid w:val="00D97B81"/>
    <w:rsid w:val="00DA00A6"/>
    <w:rsid w:val="00DA2B76"/>
    <w:rsid w:val="00DA7C53"/>
    <w:rsid w:val="00DB197A"/>
    <w:rsid w:val="00DB1F2D"/>
    <w:rsid w:val="00DB2420"/>
    <w:rsid w:val="00DB4E32"/>
    <w:rsid w:val="00DB57AE"/>
    <w:rsid w:val="00DB5CB2"/>
    <w:rsid w:val="00DC16DE"/>
    <w:rsid w:val="00DC3F2B"/>
    <w:rsid w:val="00DC6B75"/>
    <w:rsid w:val="00DC7C02"/>
    <w:rsid w:val="00DD6CBB"/>
    <w:rsid w:val="00DE19E4"/>
    <w:rsid w:val="00DE2E9B"/>
    <w:rsid w:val="00DE3418"/>
    <w:rsid w:val="00DF28A8"/>
    <w:rsid w:val="00DF33A1"/>
    <w:rsid w:val="00E00594"/>
    <w:rsid w:val="00E01023"/>
    <w:rsid w:val="00E04A4A"/>
    <w:rsid w:val="00E062C3"/>
    <w:rsid w:val="00E10AAC"/>
    <w:rsid w:val="00E149ED"/>
    <w:rsid w:val="00E14F5E"/>
    <w:rsid w:val="00E17210"/>
    <w:rsid w:val="00E21B52"/>
    <w:rsid w:val="00E2539A"/>
    <w:rsid w:val="00E26A8D"/>
    <w:rsid w:val="00E3493F"/>
    <w:rsid w:val="00E40398"/>
    <w:rsid w:val="00E4232B"/>
    <w:rsid w:val="00E424EE"/>
    <w:rsid w:val="00E425EB"/>
    <w:rsid w:val="00E471D7"/>
    <w:rsid w:val="00E56066"/>
    <w:rsid w:val="00E57831"/>
    <w:rsid w:val="00E61CB0"/>
    <w:rsid w:val="00E66792"/>
    <w:rsid w:val="00E67835"/>
    <w:rsid w:val="00E728AD"/>
    <w:rsid w:val="00E74BF8"/>
    <w:rsid w:val="00E83CED"/>
    <w:rsid w:val="00E857C2"/>
    <w:rsid w:val="00EA076A"/>
    <w:rsid w:val="00EA093E"/>
    <w:rsid w:val="00EA1B41"/>
    <w:rsid w:val="00EA24DB"/>
    <w:rsid w:val="00EA2D7C"/>
    <w:rsid w:val="00EA7358"/>
    <w:rsid w:val="00EB019C"/>
    <w:rsid w:val="00EB126B"/>
    <w:rsid w:val="00EB316C"/>
    <w:rsid w:val="00EB505D"/>
    <w:rsid w:val="00EB7FFE"/>
    <w:rsid w:val="00EC4B5A"/>
    <w:rsid w:val="00EC636B"/>
    <w:rsid w:val="00EE0285"/>
    <w:rsid w:val="00EE5CB5"/>
    <w:rsid w:val="00EE5D0E"/>
    <w:rsid w:val="00EF47CB"/>
    <w:rsid w:val="00F02E92"/>
    <w:rsid w:val="00F02E95"/>
    <w:rsid w:val="00F0560E"/>
    <w:rsid w:val="00F05A4C"/>
    <w:rsid w:val="00F111BC"/>
    <w:rsid w:val="00F20B0A"/>
    <w:rsid w:val="00F21DB9"/>
    <w:rsid w:val="00F22DB2"/>
    <w:rsid w:val="00F22EA9"/>
    <w:rsid w:val="00F30B6A"/>
    <w:rsid w:val="00F44D1D"/>
    <w:rsid w:val="00F46A9C"/>
    <w:rsid w:val="00F5279F"/>
    <w:rsid w:val="00F56757"/>
    <w:rsid w:val="00F56ADF"/>
    <w:rsid w:val="00F60330"/>
    <w:rsid w:val="00F6564E"/>
    <w:rsid w:val="00F656DD"/>
    <w:rsid w:val="00F7088B"/>
    <w:rsid w:val="00F80B5A"/>
    <w:rsid w:val="00F8569F"/>
    <w:rsid w:val="00F866A7"/>
    <w:rsid w:val="00FA1C00"/>
    <w:rsid w:val="00FB66A4"/>
    <w:rsid w:val="00FB6A24"/>
    <w:rsid w:val="00FC140F"/>
    <w:rsid w:val="00FC6945"/>
    <w:rsid w:val="00FC78DF"/>
    <w:rsid w:val="00FD024B"/>
    <w:rsid w:val="00FD0D05"/>
    <w:rsid w:val="00FD2E2C"/>
    <w:rsid w:val="00FD345A"/>
    <w:rsid w:val="00FD6ACA"/>
    <w:rsid w:val="00FE1A1A"/>
    <w:rsid w:val="00FE21B7"/>
    <w:rsid w:val="00FE4DCC"/>
    <w:rsid w:val="00FF4D8B"/>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F119"/>
  <w15:chartTrackingRefBased/>
  <w15:docId w15:val="{C6CB3C9F-39A0-4370-969B-570E67C5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2777"/>
    <w:pPr>
      <w:widowControl w:val="0"/>
      <w:autoSpaceDE w:val="0"/>
      <w:autoSpaceDN w:val="0"/>
      <w:spacing w:after="0" w:line="240" w:lineRule="auto"/>
      <w:ind w:left="20"/>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B8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D6B81"/>
    <w:rPr>
      <w:sz w:val="24"/>
      <w:szCs w:val="24"/>
    </w:rPr>
  </w:style>
  <w:style w:type="paragraph" w:styleId="Header">
    <w:name w:val="header"/>
    <w:basedOn w:val="Normal"/>
    <w:link w:val="HeaderChar"/>
    <w:uiPriority w:val="99"/>
    <w:unhideWhenUsed/>
    <w:rsid w:val="004D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81"/>
  </w:style>
  <w:style w:type="table" w:styleId="PlainTable1">
    <w:name w:val="Plain Table 1"/>
    <w:basedOn w:val="TableNormal"/>
    <w:uiPriority w:val="41"/>
    <w:rsid w:val="004D6B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9A"/>
    <w:rPr>
      <w:rFonts w:ascii="Segoe UI" w:hAnsi="Segoe UI" w:cs="Segoe UI"/>
      <w:sz w:val="18"/>
      <w:szCs w:val="18"/>
    </w:rPr>
  </w:style>
  <w:style w:type="paragraph" w:styleId="ListParagraph">
    <w:name w:val="List Paragraph"/>
    <w:basedOn w:val="Normal"/>
    <w:uiPriority w:val="34"/>
    <w:qFormat/>
    <w:rsid w:val="002E524C"/>
    <w:pPr>
      <w:ind w:left="720"/>
      <w:contextualSpacing/>
    </w:pPr>
  </w:style>
  <w:style w:type="character" w:customStyle="1" w:styleId="Heading1Char">
    <w:name w:val="Heading 1 Char"/>
    <w:basedOn w:val="DefaultParagraphFont"/>
    <w:link w:val="Heading1"/>
    <w:uiPriority w:val="9"/>
    <w:rsid w:val="00BC2777"/>
    <w:rPr>
      <w:rFonts w:ascii="Calibri" w:eastAsia="Calibri" w:hAnsi="Calibri" w:cs="Calibri"/>
    </w:rPr>
  </w:style>
  <w:style w:type="paragraph" w:styleId="Title">
    <w:name w:val="Title"/>
    <w:basedOn w:val="Normal"/>
    <w:link w:val="TitleChar"/>
    <w:uiPriority w:val="10"/>
    <w:qFormat/>
    <w:rsid w:val="00BC2777"/>
    <w:pPr>
      <w:widowControl w:val="0"/>
      <w:autoSpaceDE w:val="0"/>
      <w:autoSpaceDN w:val="0"/>
      <w:spacing w:before="99" w:after="0" w:line="240" w:lineRule="auto"/>
      <w:ind w:left="1469" w:right="1522"/>
      <w:jc w:val="center"/>
    </w:pPr>
    <w:rPr>
      <w:rFonts w:ascii="Georgia" w:eastAsia="Georgia" w:hAnsi="Georgia" w:cs="Georgia"/>
      <w:b/>
      <w:bCs/>
      <w:sz w:val="52"/>
      <w:szCs w:val="52"/>
    </w:rPr>
  </w:style>
  <w:style w:type="character" w:customStyle="1" w:styleId="TitleChar">
    <w:name w:val="Title Char"/>
    <w:basedOn w:val="DefaultParagraphFont"/>
    <w:link w:val="Title"/>
    <w:uiPriority w:val="10"/>
    <w:rsid w:val="00BC2777"/>
    <w:rPr>
      <w:rFonts w:ascii="Georgia" w:eastAsia="Georgia" w:hAnsi="Georgia" w:cs="Georgia"/>
      <w:b/>
      <w:bCs/>
      <w:sz w:val="52"/>
      <w:szCs w:val="52"/>
    </w:rPr>
  </w:style>
  <w:style w:type="paragraph" w:customStyle="1" w:styleId="TableParagraph">
    <w:name w:val="Table Paragraph"/>
    <w:basedOn w:val="Normal"/>
    <w:uiPriority w:val="1"/>
    <w:qFormat/>
    <w:rsid w:val="00C14FDC"/>
    <w:pPr>
      <w:widowControl w:val="0"/>
      <w:autoSpaceDE w:val="0"/>
      <w:autoSpaceDN w:val="0"/>
      <w:spacing w:after="0" w:line="240" w:lineRule="auto"/>
      <w:ind w:left="103"/>
    </w:pPr>
    <w:rPr>
      <w:rFonts w:ascii="Calibri" w:eastAsia="Calibri" w:hAnsi="Calibri" w:cs="Calibri"/>
    </w:rPr>
  </w:style>
  <w:style w:type="paragraph" w:styleId="BodyText">
    <w:name w:val="Body Text"/>
    <w:basedOn w:val="Normal"/>
    <w:link w:val="BodyTextChar"/>
    <w:uiPriority w:val="1"/>
    <w:qFormat/>
    <w:rsid w:val="00281753"/>
    <w:pPr>
      <w:widowControl w:val="0"/>
      <w:autoSpaceDE w:val="0"/>
      <w:autoSpaceDN w:val="0"/>
      <w:spacing w:after="0" w:line="240" w:lineRule="auto"/>
    </w:pPr>
    <w:rPr>
      <w:rFonts w:ascii="Mercury Text G1" w:eastAsia="Mercury Text G1" w:hAnsi="Mercury Text G1" w:cs="Mercury Text G1"/>
      <w:sz w:val="16"/>
      <w:szCs w:val="16"/>
    </w:rPr>
  </w:style>
  <w:style w:type="character" w:customStyle="1" w:styleId="BodyTextChar">
    <w:name w:val="Body Text Char"/>
    <w:basedOn w:val="DefaultParagraphFont"/>
    <w:link w:val="BodyText"/>
    <w:uiPriority w:val="1"/>
    <w:rsid w:val="00281753"/>
    <w:rPr>
      <w:rFonts w:ascii="Mercury Text G1" w:eastAsia="Mercury Text G1" w:hAnsi="Mercury Text G1" w:cs="Mercury Text G1"/>
      <w:sz w:val="16"/>
      <w:szCs w:val="16"/>
    </w:rPr>
  </w:style>
  <w:style w:type="character" w:styleId="Hyperlink">
    <w:name w:val="Hyperlink"/>
    <w:basedOn w:val="DefaultParagraphFont"/>
    <w:uiPriority w:val="99"/>
    <w:unhideWhenUsed/>
    <w:rsid w:val="00AF3562"/>
    <w:rPr>
      <w:color w:val="0563C1" w:themeColor="hyperlink"/>
      <w:u w:val="single"/>
    </w:rPr>
  </w:style>
  <w:style w:type="character" w:styleId="UnresolvedMention">
    <w:name w:val="Unresolved Mention"/>
    <w:basedOn w:val="DefaultParagraphFont"/>
    <w:uiPriority w:val="99"/>
    <w:semiHidden/>
    <w:unhideWhenUsed/>
    <w:rsid w:val="00AF3562"/>
    <w:rPr>
      <w:color w:val="605E5C"/>
      <w:shd w:val="clear" w:color="auto" w:fill="E1DFDD"/>
    </w:rPr>
  </w:style>
  <w:style w:type="character" w:styleId="CommentReference">
    <w:name w:val="annotation reference"/>
    <w:basedOn w:val="DefaultParagraphFont"/>
    <w:uiPriority w:val="99"/>
    <w:semiHidden/>
    <w:unhideWhenUsed/>
    <w:rsid w:val="002B43C8"/>
    <w:rPr>
      <w:sz w:val="16"/>
      <w:szCs w:val="16"/>
    </w:rPr>
  </w:style>
  <w:style w:type="paragraph" w:styleId="CommentText">
    <w:name w:val="annotation text"/>
    <w:basedOn w:val="Normal"/>
    <w:link w:val="CommentTextChar"/>
    <w:uiPriority w:val="99"/>
    <w:unhideWhenUsed/>
    <w:rsid w:val="002B43C8"/>
    <w:pPr>
      <w:spacing w:line="240" w:lineRule="auto"/>
    </w:pPr>
    <w:rPr>
      <w:sz w:val="20"/>
      <w:szCs w:val="20"/>
    </w:rPr>
  </w:style>
  <w:style w:type="character" w:customStyle="1" w:styleId="CommentTextChar">
    <w:name w:val="Comment Text Char"/>
    <w:basedOn w:val="DefaultParagraphFont"/>
    <w:link w:val="CommentText"/>
    <w:uiPriority w:val="99"/>
    <w:rsid w:val="002B43C8"/>
    <w:rPr>
      <w:sz w:val="20"/>
      <w:szCs w:val="20"/>
    </w:rPr>
  </w:style>
  <w:style w:type="paragraph" w:styleId="CommentSubject">
    <w:name w:val="annotation subject"/>
    <w:basedOn w:val="CommentText"/>
    <w:next w:val="CommentText"/>
    <w:link w:val="CommentSubjectChar"/>
    <w:uiPriority w:val="99"/>
    <w:semiHidden/>
    <w:unhideWhenUsed/>
    <w:rsid w:val="002B43C8"/>
    <w:rPr>
      <w:b/>
      <w:bCs/>
    </w:rPr>
  </w:style>
  <w:style w:type="character" w:customStyle="1" w:styleId="CommentSubjectChar">
    <w:name w:val="Comment Subject Char"/>
    <w:basedOn w:val="CommentTextChar"/>
    <w:link w:val="CommentSubject"/>
    <w:uiPriority w:val="99"/>
    <w:semiHidden/>
    <w:rsid w:val="002B43C8"/>
    <w:rPr>
      <w:b/>
      <w:bCs/>
      <w:sz w:val="20"/>
      <w:szCs w:val="20"/>
    </w:rPr>
  </w:style>
  <w:style w:type="paragraph" w:styleId="Revision">
    <w:name w:val="Revision"/>
    <w:hidden/>
    <w:uiPriority w:val="99"/>
    <w:semiHidden/>
    <w:rsid w:val="004D21B6"/>
    <w:pPr>
      <w:spacing w:after="0" w:line="240" w:lineRule="auto"/>
    </w:pPr>
  </w:style>
  <w:style w:type="character" w:customStyle="1" w:styleId="ui-provider">
    <w:name w:val="ui-provider"/>
    <w:basedOn w:val="DefaultParagraphFont"/>
    <w:rsid w:val="004D21B6"/>
  </w:style>
  <w:style w:type="table" w:styleId="ListTable3-Accent1">
    <w:name w:val="List Table 3 Accent 1"/>
    <w:basedOn w:val="TableNormal"/>
    <w:uiPriority w:val="48"/>
    <w:rsid w:val="005F797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B319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1B319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138">
      <w:bodyDiv w:val="1"/>
      <w:marLeft w:val="0"/>
      <w:marRight w:val="0"/>
      <w:marTop w:val="0"/>
      <w:marBottom w:val="0"/>
      <w:divBdr>
        <w:top w:val="none" w:sz="0" w:space="0" w:color="auto"/>
        <w:left w:val="none" w:sz="0" w:space="0" w:color="auto"/>
        <w:bottom w:val="none" w:sz="0" w:space="0" w:color="auto"/>
        <w:right w:val="none" w:sz="0" w:space="0" w:color="auto"/>
      </w:divBdr>
    </w:div>
    <w:div w:id="464154833">
      <w:bodyDiv w:val="1"/>
      <w:marLeft w:val="0"/>
      <w:marRight w:val="0"/>
      <w:marTop w:val="0"/>
      <w:marBottom w:val="0"/>
      <w:divBdr>
        <w:top w:val="none" w:sz="0" w:space="0" w:color="auto"/>
        <w:left w:val="none" w:sz="0" w:space="0" w:color="auto"/>
        <w:bottom w:val="none" w:sz="0" w:space="0" w:color="auto"/>
        <w:right w:val="none" w:sz="0" w:space="0" w:color="auto"/>
      </w:divBdr>
    </w:div>
    <w:div w:id="13827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nuals.eifu.abbott/en/index.htm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scular.eifu.abbott/en/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scular.eifu.abbott/en/index.html" TargetMode="External"/><Relationship Id="rId5" Type="http://schemas.openxmlformats.org/officeDocument/2006/relationships/styles" Target="styles.xml"/><Relationship Id="rId15" Type="http://schemas.openxmlformats.org/officeDocument/2006/relationships/hyperlink" Target="https://www.cms.gov/Regulations-and-Guidance/Guidance/Transmittals/2017Downloads/R3815CP.pdf" TargetMode="External"/><Relationship Id="rId10" Type="http://schemas.openxmlformats.org/officeDocument/2006/relationships/hyperlink" Target="mailto:LeadlessReimbursement@abbot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Coverage/Coverage-with-Evidence-Development/Leadless-Pacemak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Haas, Susan</DisplayName>
        <AccountId>1399</AccountId>
        <AccountType/>
      </UserInfo>
      <UserInfo>
        <DisplayName>Hanchin, Tate</DisplayName>
        <AccountId>3780</AccountId>
        <AccountType/>
      </UserInfo>
      <UserInfo>
        <DisplayName>Van Paris, Jana</DisplayName>
        <AccountId>1287</AccountId>
        <AccountType/>
      </UserInfo>
      <UserInfo>
        <DisplayName>Davis, Sara</DisplayName>
        <AccountId>578</AccountId>
        <AccountType/>
      </UserInfo>
      <UserInfo>
        <DisplayName>Milians, Diva A</DisplayName>
        <AccountId>939</AccountId>
        <AccountType/>
      </UserInfo>
      <UserInfo>
        <DisplayName>Thomas, Linda K</DisplayName>
        <AccountId>1475</AccountId>
        <AccountType/>
      </UserInfo>
      <UserInfo>
        <DisplayName>Cantu, Victoria L</DisplayName>
        <AccountId>1474</AccountId>
        <AccountType/>
      </UserInfo>
      <UserInfo>
        <DisplayName>Van Cleave, Kim</DisplayName>
        <AccountId>2210</AccountId>
        <AccountType/>
      </UserInfo>
      <UserInfo>
        <DisplayName>Becker, John</DisplayName>
        <AccountId>4425</AccountId>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6353B-AF5C-4B42-8D49-BCE878D4DA68}">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customXml/itemProps2.xml><?xml version="1.0" encoding="utf-8"?>
<ds:datastoreItem xmlns:ds="http://schemas.openxmlformats.org/officeDocument/2006/customXml" ds:itemID="{0DDBE81B-BE37-4922-AB98-86E39E51961C}"/>
</file>

<file path=customXml/itemProps3.xml><?xml version="1.0" encoding="utf-8"?>
<ds:datastoreItem xmlns:ds="http://schemas.openxmlformats.org/officeDocument/2006/customXml" ds:itemID="{BE148CAA-478C-4A36-9AA9-37EA25378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Links>
    <vt:vector size="30" baseType="variant">
      <vt:variant>
        <vt:i4>655453</vt:i4>
      </vt:variant>
      <vt:variant>
        <vt:i4>15</vt:i4>
      </vt:variant>
      <vt:variant>
        <vt:i4>0</vt:i4>
      </vt:variant>
      <vt:variant>
        <vt:i4>5</vt:i4>
      </vt:variant>
      <vt:variant>
        <vt:lpwstr>https://www.cms.gov/Regulations-and-Guidance/Guidance/Transmittals/2017Downloads/R3815CP.pdf</vt:lpwstr>
      </vt:variant>
      <vt:variant>
        <vt:lpwstr/>
      </vt:variant>
      <vt:variant>
        <vt:i4>393280</vt:i4>
      </vt:variant>
      <vt:variant>
        <vt:i4>9</vt:i4>
      </vt:variant>
      <vt:variant>
        <vt:i4>0</vt:i4>
      </vt:variant>
      <vt:variant>
        <vt:i4>5</vt:i4>
      </vt:variant>
      <vt:variant>
        <vt:lpwstr>https://www.cms.gov/Medicare/Coverage/Coverage-with-Evidence-Development/Leadless-Pacemakers</vt:lpwstr>
      </vt:variant>
      <vt:variant>
        <vt:lpwstr/>
      </vt:variant>
      <vt:variant>
        <vt:i4>4390977</vt:i4>
      </vt:variant>
      <vt:variant>
        <vt:i4>6</vt:i4>
      </vt:variant>
      <vt:variant>
        <vt:i4>0</vt:i4>
      </vt:variant>
      <vt:variant>
        <vt:i4>5</vt:i4>
      </vt:variant>
      <vt:variant>
        <vt:lpwstr>https://manuals.sjm.com/</vt:lpwstr>
      </vt:variant>
      <vt:variant>
        <vt:lpwstr/>
      </vt:variant>
      <vt:variant>
        <vt:i4>3014693</vt:i4>
      </vt:variant>
      <vt:variant>
        <vt:i4>3</vt:i4>
      </vt:variant>
      <vt:variant>
        <vt:i4>0</vt:i4>
      </vt:variant>
      <vt:variant>
        <vt:i4>5</vt:i4>
      </vt:variant>
      <vt:variant>
        <vt:lpwstr>https://vascular.eifu.abbott/en/index.html</vt:lpwstr>
      </vt:variant>
      <vt:variant>
        <vt:lpwstr/>
      </vt:variant>
      <vt:variant>
        <vt:i4>3735562</vt:i4>
      </vt:variant>
      <vt:variant>
        <vt:i4>0</vt:i4>
      </vt:variant>
      <vt:variant>
        <vt:i4>0</vt:i4>
      </vt:variant>
      <vt:variant>
        <vt:i4>5</vt:i4>
      </vt:variant>
      <vt:variant>
        <vt:lpwstr>mailto:LeadlessReimbursement@abbott.com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Zamzes, Marie</dc:creator>
  <cp:keywords/>
  <dc:description/>
  <cp:lastModifiedBy>Zamzes, Marie</cp:lastModifiedBy>
  <cp:revision>3</cp:revision>
  <dcterms:created xsi:type="dcterms:W3CDTF">2024-01-20T00:00:00Z</dcterms:created>
  <dcterms:modified xsi:type="dcterms:W3CDTF">2024-01-20T00:00:00Z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d673a9cd-8298-4195-990c-564219e2d4b2</vt:lpwstr>
  </property>
  <property fmtid="{D5CDD505-2E9C-101B-9397-08002B2CF9AE}" pid="4" name="GrammarlyDocumentId">
    <vt:lpwstr>c157f3829ad147af4c2d1bdc921cf1364959272423bf3c70111d9174152ce5f3</vt:lpwstr>
  </property>
  <property fmtid="{D5CDD505-2E9C-101B-9397-08002B2CF9AE}" pid="5" name="ContentTypeId">
    <vt:lpwstr>0x01010087DE48560CE67E40B1FB76D5FA366150</vt:lpwstr>
  </property>
</Properties>
</file>